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7CCC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eastAsia="zh-CN"/>
        </w:rPr>
        <w:t xml:space="preserve">  合同条款</w:t>
      </w:r>
      <w:r>
        <w:rPr>
          <w:rFonts w:hint="eastAsia" w:asciiTheme="minorEastAsia" w:hAnsiTheme="minorEastAsia" w:eastAsiaTheme="minorEastAsia" w:cstheme="minorEastAsia"/>
          <w:color w:val="auto"/>
          <w:sz w:val="28"/>
          <w:szCs w:val="28"/>
          <w:highlight w:val="none"/>
          <w:lang w:val="en-US" w:eastAsia="zh-CN"/>
        </w:rPr>
        <w:t>与</w:t>
      </w:r>
      <w:r>
        <w:rPr>
          <w:rFonts w:hint="eastAsia" w:asciiTheme="minorEastAsia" w:hAnsiTheme="minorEastAsia" w:eastAsiaTheme="minorEastAsia" w:cstheme="minorEastAsia"/>
          <w:color w:val="auto"/>
          <w:sz w:val="28"/>
          <w:szCs w:val="28"/>
          <w:highlight w:val="none"/>
          <w:lang w:eastAsia="zh-CN"/>
        </w:rPr>
        <w:t>格式</w:t>
      </w:r>
    </w:p>
    <w:p w14:paraId="766AA684">
      <w:pPr>
        <w:spacing w:line="600" w:lineRule="exact"/>
        <w:jc w:val="center"/>
        <w:rPr>
          <w:rFonts w:hAnsi="宋体"/>
          <w:color w:val="auto"/>
          <w:sz w:val="30"/>
          <w:szCs w:val="30"/>
        </w:rPr>
      </w:pPr>
      <w:r>
        <w:rPr>
          <w:rFonts w:hint="eastAsia" w:hAnsi="宋体"/>
          <w:color w:val="auto"/>
          <w:sz w:val="30"/>
          <w:szCs w:val="30"/>
          <w:highlight w:val="none"/>
        </w:rPr>
        <w:t xml:space="preserve">            </w:t>
      </w:r>
      <w:r>
        <w:rPr>
          <w:rFonts w:hint="eastAsia" w:hAnsi="宋体"/>
          <w:color w:val="auto"/>
          <w:sz w:val="30"/>
          <w:szCs w:val="30"/>
        </w:rPr>
        <w:t xml:space="preserve">                                   </w:t>
      </w:r>
      <w:r>
        <w:rPr>
          <w:rFonts w:hint="eastAsia" w:ascii="宋体" w:hAnsi="宋体"/>
          <w:b/>
          <w:bCs/>
          <w:color w:val="auto"/>
          <w:sz w:val="30"/>
          <w:szCs w:val="30"/>
        </w:rPr>
        <w:t xml:space="preserve">  合同编号：            </w:t>
      </w:r>
      <w:r>
        <w:rPr>
          <w:rFonts w:hint="eastAsia" w:hAnsi="宋体"/>
          <w:color w:val="auto"/>
          <w:sz w:val="30"/>
          <w:szCs w:val="30"/>
        </w:rPr>
        <w:t xml:space="preserve">     </w:t>
      </w:r>
    </w:p>
    <w:p w14:paraId="67A77A92">
      <w:pPr>
        <w:jc w:val="center"/>
        <w:rPr>
          <w:rFonts w:ascii="宋体" w:hAnsi="宋体"/>
          <w:b/>
          <w:bCs/>
          <w:color w:val="auto"/>
          <w:sz w:val="52"/>
          <w:szCs w:val="52"/>
        </w:rPr>
      </w:pPr>
    </w:p>
    <w:p w14:paraId="446401FC">
      <w:pPr>
        <w:jc w:val="center"/>
        <w:rPr>
          <w:rFonts w:ascii="宋体" w:hAnsi="宋体"/>
          <w:b/>
          <w:bCs/>
          <w:color w:val="auto"/>
          <w:sz w:val="52"/>
          <w:szCs w:val="52"/>
        </w:rPr>
      </w:pPr>
    </w:p>
    <w:p w14:paraId="19C5D4A4">
      <w:pPr>
        <w:jc w:val="center"/>
        <w:rPr>
          <w:rFonts w:ascii="宋体" w:hAnsi="宋体"/>
          <w:b/>
          <w:bCs/>
          <w:color w:val="auto"/>
          <w:sz w:val="52"/>
          <w:szCs w:val="52"/>
        </w:rPr>
      </w:pPr>
      <w:r>
        <w:rPr>
          <w:rFonts w:hint="eastAsia" w:ascii="宋体" w:hAnsi="宋体"/>
          <w:b/>
          <w:bCs/>
          <w:color w:val="auto"/>
          <w:sz w:val="52"/>
          <w:szCs w:val="52"/>
        </w:rPr>
        <w:t>市政工程施工图审查合同</w:t>
      </w:r>
      <w:bookmarkStart w:id="0" w:name="_GoBack"/>
      <w:bookmarkEnd w:id="0"/>
    </w:p>
    <w:p w14:paraId="1EE27C63">
      <w:pPr>
        <w:jc w:val="center"/>
        <w:rPr>
          <w:rFonts w:ascii="宋体" w:hAnsi="宋体"/>
          <w:b/>
          <w:bCs/>
          <w:color w:val="auto"/>
          <w:sz w:val="30"/>
          <w:szCs w:val="30"/>
        </w:rPr>
      </w:pPr>
      <w:r>
        <w:rPr>
          <w:rFonts w:hint="eastAsia" w:ascii="宋体" w:hAnsi="宋体"/>
          <w:b/>
          <w:bCs/>
          <w:color w:val="auto"/>
          <w:sz w:val="30"/>
          <w:szCs w:val="30"/>
        </w:rPr>
        <w:t xml:space="preserve">                         </w:t>
      </w:r>
    </w:p>
    <w:p w14:paraId="04E276C8">
      <w:pPr>
        <w:rPr>
          <w:rFonts w:ascii="宋体" w:hAnsi="宋体"/>
          <w:b/>
          <w:bCs/>
          <w:color w:val="auto"/>
          <w:sz w:val="44"/>
        </w:rPr>
      </w:pPr>
    </w:p>
    <w:p w14:paraId="6DC6AAF3">
      <w:pPr>
        <w:jc w:val="center"/>
        <w:rPr>
          <w:rFonts w:ascii="宋体" w:hAnsi="宋体"/>
          <w:b/>
          <w:bCs/>
          <w:color w:val="auto"/>
          <w:sz w:val="44"/>
        </w:rPr>
      </w:pPr>
    </w:p>
    <w:p w14:paraId="61505F44">
      <w:pPr>
        <w:spacing w:line="360" w:lineRule="auto"/>
        <w:ind w:firstLine="361" w:firstLineChars="100"/>
        <w:jc w:val="both"/>
        <w:rPr>
          <w:rFonts w:ascii="宋体" w:hAnsi="宋体"/>
          <w:b/>
          <w:color w:val="auto"/>
          <w:sz w:val="32"/>
          <w:szCs w:val="32"/>
        </w:rPr>
      </w:pPr>
      <w:r>
        <w:rPr>
          <w:rFonts w:hint="eastAsia" w:ascii="宋体" w:hAnsi="宋体"/>
          <w:b/>
          <w:bCs/>
          <w:color w:val="auto"/>
          <w:sz w:val="36"/>
        </w:rPr>
        <w:t>工程名称：</w:t>
      </w:r>
      <w:r>
        <w:rPr>
          <w:rFonts w:hint="eastAsia" w:ascii="方正小标宋简体" w:hAnsi="方正小标宋简体" w:eastAsia="方正小标宋简体" w:cs="方正小标宋简体"/>
          <w:bCs/>
          <w:color w:val="auto"/>
          <w:sz w:val="36"/>
          <w:szCs w:val="36"/>
          <w:lang w:eastAsia="zh-CN"/>
        </w:rPr>
        <w:t>河池市金城江城区雨污分流改造工程</w:t>
      </w:r>
      <w:r>
        <w:rPr>
          <w:rFonts w:ascii="宋体" w:hAnsi="宋体"/>
          <w:b/>
          <w:color w:val="auto"/>
          <w:sz w:val="32"/>
          <w:szCs w:val="32"/>
        </w:rPr>
        <w:t xml:space="preserve"> </w:t>
      </w:r>
    </w:p>
    <w:p w14:paraId="0097065B">
      <w:pPr>
        <w:spacing w:line="0" w:lineRule="atLeast"/>
        <w:rPr>
          <w:rFonts w:ascii="宋体" w:hAnsi="宋体"/>
          <w:b/>
          <w:bCs/>
          <w:color w:val="auto"/>
          <w:sz w:val="36"/>
        </w:rPr>
      </w:pPr>
    </w:p>
    <w:p w14:paraId="63825E29">
      <w:pPr>
        <w:spacing w:line="0" w:lineRule="atLeast"/>
        <w:ind w:firstLine="361" w:firstLineChars="100"/>
        <w:rPr>
          <w:color w:val="auto"/>
          <w:sz w:val="32"/>
          <w:szCs w:val="32"/>
          <w:u w:val="single"/>
        </w:rPr>
      </w:pPr>
      <w:r>
        <w:rPr>
          <w:rFonts w:hint="eastAsia" w:ascii="宋体" w:hAnsi="宋体"/>
          <w:b/>
          <w:bCs/>
          <w:color w:val="auto"/>
          <w:sz w:val="36"/>
        </w:rPr>
        <w:t>建设单位：河池市城乡建设投资集团有限公司</w:t>
      </w:r>
    </w:p>
    <w:p w14:paraId="094F1B21">
      <w:pPr>
        <w:pStyle w:val="9"/>
        <w:rPr>
          <w:color w:val="auto"/>
        </w:rPr>
      </w:pPr>
    </w:p>
    <w:p w14:paraId="7F822C7D">
      <w:pPr>
        <w:spacing w:line="200" w:lineRule="atLeast"/>
        <w:ind w:firstLine="361" w:firstLineChars="100"/>
        <w:rPr>
          <w:color w:val="auto"/>
          <w:sz w:val="32"/>
          <w:szCs w:val="32"/>
          <w:u w:val="single"/>
        </w:rPr>
      </w:pPr>
      <w:r>
        <w:rPr>
          <w:rFonts w:hint="eastAsia" w:ascii="宋体" w:hAnsi="宋体"/>
          <w:b/>
          <w:bCs/>
          <w:color w:val="auto"/>
          <w:sz w:val="36"/>
        </w:rPr>
        <w:t>审图单位：</w:t>
      </w:r>
      <w:r>
        <w:rPr>
          <w:rFonts w:hint="eastAsia"/>
          <w:color w:val="auto"/>
          <w:sz w:val="32"/>
          <w:szCs w:val="32"/>
          <w:u w:val="single"/>
        </w:rPr>
        <w:t xml:space="preserve"> </w:t>
      </w:r>
    </w:p>
    <w:p w14:paraId="72C2ED24">
      <w:pPr>
        <w:spacing w:line="200" w:lineRule="atLeast"/>
        <w:ind w:firstLine="1280" w:firstLineChars="400"/>
        <w:rPr>
          <w:color w:val="auto"/>
          <w:sz w:val="32"/>
          <w:szCs w:val="32"/>
          <w:u w:val="single"/>
        </w:rPr>
      </w:pPr>
    </w:p>
    <w:p w14:paraId="3D92A23B">
      <w:pPr>
        <w:pStyle w:val="9"/>
        <w:rPr>
          <w:color w:val="auto"/>
        </w:rPr>
      </w:pPr>
    </w:p>
    <w:p w14:paraId="7105430D">
      <w:pPr>
        <w:pStyle w:val="9"/>
        <w:rPr>
          <w:color w:val="auto"/>
        </w:rPr>
      </w:pPr>
    </w:p>
    <w:p w14:paraId="3BAE7094">
      <w:pPr>
        <w:pStyle w:val="9"/>
        <w:rPr>
          <w:color w:val="auto"/>
        </w:rPr>
      </w:pPr>
    </w:p>
    <w:p w14:paraId="452C6F3D">
      <w:pPr>
        <w:pStyle w:val="9"/>
        <w:rPr>
          <w:color w:val="auto"/>
        </w:rPr>
      </w:pPr>
    </w:p>
    <w:p w14:paraId="367035AB">
      <w:pPr>
        <w:pStyle w:val="9"/>
        <w:rPr>
          <w:color w:val="auto"/>
        </w:rPr>
      </w:pPr>
    </w:p>
    <w:p w14:paraId="6F8EAC84">
      <w:pPr>
        <w:pStyle w:val="9"/>
        <w:rPr>
          <w:color w:val="auto"/>
        </w:rPr>
      </w:pPr>
    </w:p>
    <w:p w14:paraId="79EAC227">
      <w:pPr>
        <w:pStyle w:val="9"/>
        <w:rPr>
          <w:color w:val="auto"/>
        </w:rPr>
      </w:pPr>
    </w:p>
    <w:p w14:paraId="74663C29">
      <w:pPr>
        <w:ind w:firstLine="1606" w:firstLineChars="500"/>
        <w:rPr>
          <w:rFonts w:ascii="宋体" w:hAnsi="宋体"/>
          <w:color w:val="auto"/>
          <w:sz w:val="32"/>
          <w:szCs w:val="32"/>
        </w:rPr>
      </w:pPr>
      <w:r>
        <w:rPr>
          <w:rFonts w:hint="eastAsia" w:ascii="宋体" w:hAnsi="宋体"/>
          <w:b/>
          <w:bCs/>
          <w:color w:val="auto"/>
          <w:sz w:val="32"/>
          <w:szCs w:val="32"/>
        </w:rPr>
        <w:t xml:space="preserve">签订日期：    </w:t>
      </w:r>
      <w:r>
        <w:rPr>
          <w:rFonts w:hint="eastAsia" w:ascii="宋体" w:hAnsi="宋体"/>
          <w:color w:val="auto"/>
          <w:sz w:val="32"/>
          <w:szCs w:val="32"/>
        </w:rPr>
        <w:t>年    月    日</w:t>
      </w:r>
    </w:p>
    <w:p w14:paraId="37A7FA57">
      <w:pPr>
        <w:rPr>
          <w:rFonts w:ascii="宋体" w:hAnsi="宋体"/>
          <w:b/>
          <w:bCs/>
          <w:color w:val="auto"/>
          <w:sz w:val="36"/>
        </w:rPr>
      </w:pPr>
    </w:p>
    <w:p w14:paraId="7CE2F7AA">
      <w:pPr>
        <w:pStyle w:val="15"/>
        <w:rPr>
          <w:color w:val="auto"/>
        </w:rPr>
      </w:pPr>
    </w:p>
    <w:p w14:paraId="038E17CE">
      <w:pPr>
        <w:pStyle w:val="15"/>
        <w:rPr>
          <w:color w:val="auto"/>
        </w:rPr>
      </w:pPr>
    </w:p>
    <w:p w14:paraId="2FCACFF9">
      <w:pPr>
        <w:spacing w:line="580" w:lineRule="exact"/>
        <w:jc w:val="center"/>
        <w:rPr>
          <w:rFonts w:hint="eastAsia" w:ascii="宋体" w:hAnsi="宋体"/>
          <w:b/>
          <w:bCs/>
          <w:color w:val="auto"/>
          <w:sz w:val="44"/>
        </w:rPr>
      </w:pPr>
    </w:p>
    <w:p w14:paraId="25995582">
      <w:pPr>
        <w:spacing w:line="580" w:lineRule="exact"/>
        <w:jc w:val="center"/>
        <w:rPr>
          <w:rFonts w:ascii="宋体" w:hAnsi="宋体"/>
          <w:b/>
          <w:bCs/>
          <w:color w:val="auto"/>
          <w:sz w:val="44"/>
        </w:rPr>
      </w:pPr>
      <w:r>
        <w:rPr>
          <w:rFonts w:hint="eastAsia" w:ascii="宋体" w:hAnsi="宋体"/>
          <w:b/>
          <w:bCs/>
          <w:color w:val="auto"/>
          <w:sz w:val="44"/>
        </w:rPr>
        <w:t>市政工程施工图审查合同</w:t>
      </w:r>
    </w:p>
    <w:p w14:paraId="63929F69">
      <w:pPr>
        <w:spacing w:line="360" w:lineRule="auto"/>
        <w:rPr>
          <w:rFonts w:ascii="宋体" w:hAnsi="宋体"/>
          <w:color w:val="auto"/>
          <w:szCs w:val="21"/>
        </w:rPr>
      </w:pPr>
    </w:p>
    <w:p w14:paraId="5355C574">
      <w:pPr>
        <w:spacing w:line="560" w:lineRule="exact"/>
        <w:rPr>
          <w:rFonts w:ascii="宋体" w:hAnsi="宋体" w:cs="宋体"/>
          <w:color w:val="auto"/>
          <w:sz w:val="28"/>
          <w:szCs w:val="28"/>
          <w:u w:val="single"/>
        </w:rPr>
      </w:pPr>
      <w:r>
        <w:rPr>
          <w:rFonts w:hint="eastAsia" w:ascii="宋体" w:hAnsi="宋体" w:cs="宋体"/>
          <w:color w:val="auto"/>
          <w:sz w:val="28"/>
          <w:szCs w:val="28"/>
        </w:rPr>
        <w:t>甲方：</w:t>
      </w:r>
      <w:r>
        <w:rPr>
          <w:rFonts w:hint="eastAsia" w:asciiTheme="minorEastAsia" w:hAnsiTheme="minorEastAsia"/>
          <w:color w:val="auto"/>
          <w:sz w:val="32"/>
          <w:szCs w:val="32"/>
          <w:u w:val="none"/>
        </w:rPr>
        <w:t>河池市城乡建设投资集团有限公司</w:t>
      </w:r>
    </w:p>
    <w:p w14:paraId="75D19889">
      <w:pPr>
        <w:spacing w:line="560" w:lineRule="exact"/>
        <w:rPr>
          <w:rFonts w:ascii="宋体" w:hAnsi="宋体" w:cs="宋体"/>
          <w:color w:val="auto"/>
          <w:sz w:val="28"/>
          <w:szCs w:val="28"/>
          <w:u w:val="single"/>
        </w:rPr>
      </w:pPr>
      <w:r>
        <w:rPr>
          <w:rFonts w:hint="eastAsia" w:ascii="宋体" w:hAnsi="宋体" w:cs="宋体"/>
          <w:color w:val="auto"/>
          <w:sz w:val="28"/>
          <w:szCs w:val="28"/>
        </w:rPr>
        <w:t>乙方：</w:t>
      </w:r>
    </w:p>
    <w:p w14:paraId="33D47242">
      <w:pPr>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 xml:space="preserve">根据《中华人民共和国民法典》及相关法律法规的规定，甲乙双方在遵循平等、自愿、公平和诚实信用原则的基础上，就甲方委托乙方承担    </w:t>
      </w:r>
      <w:r>
        <w:rPr>
          <w:rFonts w:hint="eastAsia" w:ascii="宋体" w:hAnsi="宋体" w:cs="宋体"/>
          <w:color w:val="auto"/>
          <w:sz w:val="28"/>
          <w:szCs w:val="28"/>
          <w:u w:val="single"/>
        </w:rPr>
        <w:t xml:space="preserve">    </w:t>
      </w:r>
      <w:r>
        <w:rPr>
          <w:rFonts w:hint="eastAsia" w:ascii="宋体" w:hAnsi="宋体" w:cs="宋体"/>
          <w:color w:val="auto"/>
          <w:sz w:val="28"/>
          <w:szCs w:val="28"/>
          <w:lang w:eastAsia="zh-CN"/>
        </w:rPr>
        <w:t>河池市金城江城区雨污分流改造工程</w:t>
      </w:r>
      <w:r>
        <w:rPr>
          <w:rFonts w:hint="eastAsia" w:ascii="宋体" w:hAnsi="宋体" w:cs="宋体"/>
          <w:color w:val="auto"/>
          <w:sz w:val="28"/>
          <w:szCs w:val="28"/>
        </w:rPr>
        <w:t>项目施工图设计文件的审查工作协商一致，订立本合同，以资双方共同遵守。</w:t>
      </w:r>
    </w:p>
    <w:p w14:paraId="120A835B">
      <w:pPr>
        <w:spacing w:line="560" w:lineRule="exact"/>
        <w:ind w:firstLine="562" w:firstLineChars="200"/>
        <w:rPr>
          <w:rFonts w:ascii="宋体" w:hAnsi="宋体" w:cs="宋体"/>
          <w:b/>
          <w:color w:val="auto"/>
          <w:sz w:val="28"/>
          <w:szCs w:val="28"/>
        </w:rPr>
      </w:pPr>
      <w:r>
        <w:rPr>
          <w:rFonts w:hint="eastAsia" w:ascii="宋体" w:hAnsi="宋体" w:cs="宋体"/>
          <w:b/>
          <w:color w:val="auto"/>
          <w:sz w:val="28"/>
          <w:szCs w:val="28"/>
        </w:rPr>
        <w:t xml:space="preserve">第一条  项目概况 </w:t>
      </w:r>
    </w:p>
    <w:p w14:paraId="47244ABD">
      <w:pPr>
        <w:spacing w:line="560" w:lineRule="exact"/>
        <w:ind w:firstLine="560" w:firstLineChars="200"/>
        <w:rPr>
          <w:rFonts w:hint="eastAsia" w:ascii="宋体" w:hAnsi="宋体" w:eastAsia="宋体" w:cs="宋体"/>
          <w:color w:val="auto"/>
          <w:sz w:val="28"/>
          <w:szCs w:val="28"/>
          <w:lang w:eastAsia="zh-CN"/>
        </w:rPr>
      </w:pPr>
      <w:r>
        <w:rPr>
          <w:rFonts w:hint="eastAsia" w:ascii="宋体" w:hAnsi="宋体" w:cs="宋体"/>
          <w:color w:val="auto"/>
          <w:sz w:val="28"/>
          <w:szCs w:val="28"/>
        </w:rPr>
        <w:t>1.1 项目名称：</w:t>
      </w:r>
      <w:r>
        <w:rPr>
          <w:rFonts w:hint="eastAsia" w:ascii="宋体" w:hAnsi="宋体" w:cs="宋体"/>
          <w:color w:val="auto"/>
          <w:sz w:val="28"/>
          <w:szCs w:val="28"/>
          <w:lang w:eastAsia="zh-CN"/>
        </w:rPr>
        <w:t>河池市金城江城区雨污分流改造工程</w:t>
      </w:r>
    </w:p>
    <w:p w14:paraId="0E3C19FA">
      <w:pPr>
        <w:spacing w:line="560" w:lineRule="exact"/>
        <w:ind w:firstLine="560" w:firstLineChars="200"/>
        <w:rPr>
          <w:rFonts w:hint="eastAsia" w:ascii="宋体" w:hAnsi="宋体" w:eastAsia="宋体" w:cs="宋体"/>
          <w:color w:val="auto"/>
          <w:sz w:val="28"/>
          <w:szCs w:val="28"/>
          <w:u w:val="single"/>
          <w:lang w:eastAsia="zh-CN"/>
        </w:rPr>
      </w:pPr>
      <w:r>
        <w:rPr>
          <w:rFonts w:hint="eastAsia" w:ascii="宋体" w:hAnsi="宋体" w:cs="宋体"/>
          <w:color w:val="auto"/>
          <w:sz w:val="28"/>
          <w:szCs w:val="28"/>
        </w:rPr>
        <w:t>1.2 项目地点：</w:t>
      </w:r>
      <w:r>
        <w:rPr>
          <w:rFonts w:hint="eastAsia" w:ascii="宋体" w:hAnsi="宋体" w:cs="宋体"/>
          <w:color w:val="auto"/>
          <w:sz w:val="28"/>
          <w:szCs w:val="28"/>
          <w:u w:val="none"/>
          <w:lang w:eastAsia="zh-CN"/>
        </w:rPr>
        <w:t>金城江区</w:t>
      </w:r>
    </w:p>
    <w:p w14:paraId="71CCC29F">
      <w:pPr>
        <w:snapToGrid w:val="0"/>
        <w:spacing w:line="360" w:lineRule="auto"/>
        <w:ind w:firstLine="551" w:firstLineChars="197"/>
        <w:rPr>
          <w:rFonts w:hint="eastAsia" w:ascii="宋体" w:hAnsi="宋体" w:eastAsia="宋体"/>
          <w:color w:val="auto"/>
          <w:sz w:val="28"/>
          <w:szCs w:val="28"/>
          <w:lang w:eastAsia="zh-CN"/>
        </w:rPr>
      </w:pPr>
      <w:r>
        <w:rPr>
          <w:rFonts w:hint="eastAsia" w:ascii="宋体" w:hAnsi="宋体" w:cs="宋体"/>
          <w:color w:val="auto"/>
          <w:sz w:val="28"/>
          <w:szCs w:val="28"/>
        </w:rPr>
        <w:t>1.3建设规模：</w:t>
      </w:r>
      <w:r>
        <w:rPr>
          <w:rFonts w:hint="eastAsia" w:ascii="宋体" w:hAnsi="宋体" w:eastAsia="宋体" w:cs="宋体"/>
          <w:color w:val="auto"/>
          <w:sz w:val="28"/>
          <w:szCs w:val="28"/>
          <w:u w:val="none"/>
          <w:lang w:eastAsia="zh-CN"/>
        </w:rPr>
        <w:t>根据批复的初步设计、初步设计变更（与初步设计文件不一致的以变更为准）、初步设计图纸疑问函的回复（与初步设计文件及变更不一致的，以疑问回复函的内容为准），河池市金城江城区雨污分流改造工程</w:t>
      </w:r>
      <w:r>
        <w:rPr>
          <w:rFonts w:hint="eastAsia" w:ascii="宋体" w:hAnsi="宋体" w:eastAsia="宋体" w:cs="宋体"/>
          <w:color w:val="auto"/>
          <w:sz w:val="28"/>
          <w:szCs w:val="28"/>
          <w:u w:val="none"/>
          <w:lang w:val="en-US" w:eastAsia="zh-CN"/>
        </w:rPr>
        <w:t>项目位于金城江区，主要建设内容包括：对“风流桥至九龙桥”、“六圩老街、新村、腰村、京峒村”、“肯研小学”、“二桥沿河至大金城水泥厂（七小）”、“城东上任二巷（财富公馆与十一小巷道）”等五个片区的排水管网建设和污水分流改造。改造污水重力管DN150~DN800约14987m，改造污水压力管DN300~DN1000约1228m，改造污水检查井663座（含沉泥井）截流井2座，消能井1座，进水控制井1座，新建小型一体化泵站1座。具体项目建设规模及内容以批复初步设计的图纸为准（图纸中“主要工程量表”的数量与按图纸计算的工程量不一致的，以按图纸计算的为准。）</w:t>
      </w:r>
    </w:p>
    <w:p w14:paraId="1781E84B">
      <w:pPr>
        <w:snapToGrid w:val="0"/>
        <w:spacing w:line="360" w:lineRule="auto"/>
        <w:ind w:firstLine="835" w:firstLineChars="297"/>
        <w:rPr>
          <w:rFonts w:cs="宋体"/>
          <w:b/>
          <w:bCs/>
          <w:color w:val="auto"/>
          <w:sz w:val="28"/>
          <w:szCs w:val="28"/>
        </w:rPr>
      </w:pPr>
      <w:r>
        <w:rPr>
          <w:rFonts w:hint="eastAsia" w:cs="宋体"/>
          <w:b/>
          <w:bCs/>
          <w:color w:val="auto"/>
          <w:sz w:val="28"/>
          <w:szCs w:val="28"/>
        </w:rPr>
        <w:t>第二条  审图依据</w:t>
      </w:r>
    </w:p>
    <w:p w14:paraId="5943C9F3">
      <w:pPr>
        <w:pStyle w:val="11"/>
        <w:spacing w:before="0" w:beforeAutospacing="0" w:after="0" w:afterAutospacing="0" w:line="560" w:lineRule="exact"/>
        <w:ind w:firstLine="560" w:firstLineChars="200"/>
        <w:jc w:val="both"/>
        <w:rPr>
          <w:rFonts w:cs="宋体"/>
          <w:color w:val="auto"/>
          <w:sz w:val="28"/>
          <w:szCs w:val="28"/>
        </w:rPr>
      </w:pPr>
      <w:r>
        <w:rPr>
          <w:rFonts w:hint="eastAsia" w:cs="宋体"/>
          <w:bCs/>
          <w:color w:val="auto"/>
          <w:sz w:val="28"/>
          <w:szCs w:val="28"/>
        </w:rPr>
        <w:t xml:space="preserve">2.1 </w:t>
      </w:r>
      <w:r>
        <w:rPr>
          <w:rFonts w:hint="eastAsia" w:cs="宋体"/>
          <w:color w:val="auto"/>
          <w:sz w:val="28"/>
          <w:szCs w:val="28"/>
        </w:rPr>
        <w:t>《中华人民共和国民法典》；</w:t>
      </w:r>
    </w:p>
    <w:p w14:paraId="7E8A1165">
      <w:pPr>
        <w:pStyle w:val="11"/>
        <w:spacing w:before="0" w:beforeAutospacing="0" w:after="0" w:afterAutospacing="0" w:line="560" w:lineRule="exact"/>
        <w:ind w:firstLine="560" w:firstLineChars="200"/>
        <w:jc w:val="both"/>
        <w:rPr>
          <w:rFonts w:hint="eastAsia" w:eastAsia="宋体" w:cs="宋体"/>
          <w:color w:val="auto"/>
          <w:sz w:val="28"/>
          <w:szCs w:val="28"/>
          <w:lang w:val="en-US" w:eastAsia="zh-CN"/>
        </w:rPr>
      </w:pPr>
      <w:r>
        <w:rPr>
          <w:rFonts w:hint="eastAsia" w:cs="宋体"/>
          <w:color w:val="auto"/>
          <w:sz w:val="28"/>
          <w:szCs w:val="28"/>
        </w:rPr>
        <w:t xml:space="preserve">2.2 </w:t>
      </w:r>
      <w:r>
        <w:rPr>
          <w:rFonts w:hint="eastAsia" w:ascii="宋体" w:hAnsi="宋体" w:eastAsia="宋体" w:cs="宋体"/>
          <w:color w:val="auto"/>
          <w:sz w:val="28"/>
          <w:szCs w:val="28"/>
        </w:rPr>
        <w:t>住房城乡建设部《房屋建筑和市政基础设施工程施工图设计文件审查管理办法》(建设部令第13号),《建设工程施工图设计文件审查有关问题的指导意见》（建设部建设技[2000]21号）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《关于印发建筑工程施工图设计文件技术审查要点、市政公用工程施工图设计文件技术审查要点、岩土工程勘察文件技术审查要点的通知》（建质〔2013〕87号）；《建设工程质量管理条例》</w:t>
      </w:r>
      <w:r>
        <w:rPr>
          <w:rFonts w:hint="eastAsia" w:cs="宋体"/>
          <w:color w:val="auto"/>
          <w:sz w:val="28"/>
          <w:szCs w:val="28"/>
          <w:lang w:eastAsia="zh-CN"/>
        </w:rPr>
        <w:t>。</w:t>
      </w:r>
    </w:p>
    <w:p w14:paraId="5FDDED34">
      <w:pPr>
        <w:pStyle w:val="11"/>
        <w:spacing w:before="0" w:beforeAutospacing="0" w:after="0" w:afterAutospacing="0" w:line="560" w:lineRule="exact"/>
        <w:ind w:firstLine="560" w:firstLineChars="200"/>
        <w:jc w:val="both"/>
        <w:rPr>
          <w:rFonts w:cs="宋体"/>
          <w:color w:val="auto"/>
          <w:sz w:val="28"/>
          <w:szCs w:val="28"/>
        </w:rPr>
      </w:pPr>
      <w:r>
        <w:rPr>
          <w:rFonts w:hint="eastAsia" w:cs="宋体"/>
          <w:color w:val="auto"/>
          <w:sz w:val="28"/>
          <w:szCs w:val="28"/>
        </w:rPr>
        <w:t>2.3 国家、自治区及地方政府有关建筑工程施工图设计文件审查的有关规定；</w:t>
      </w:r>
    </w:p>
    <w:p w14:paraId="27963DAF">
      <w:pPr>
        <w:pStyle w:val="11"/>
        <w:spacing w:before="0" w:beforeAutospacing="0" w:after="0" w:afterAutospacing="0" w:line="560" w:lineRule="exact"/>
        <w:ind w:firstLine="560" w:firstLineChars="200"/>
        <w:jc w:val="both"/>
        <w:rPr>
          <w:rFonts w:hint="eastAsia" w:cs="宋体"/>
          <w:color w:val="auto"/>
          <w:sz w:val="28"/>
          <w:szCs w:val="28"/>
        </w:rPr>
      </w:pPr>
      <w:r>
        <w:rPr>
          <w:rFonts w:hint="eastAsia" w:cs="宋体"/>
          <w:color w:val="auto"/>
          <w:sz w:val="28"/>
          <w:szCs w:val="28"/>
        </w:rPr>
        <w:t>2.4  广西壮族自治区住房和城乡建设厅文件 (桂建发 [2019]1号)。</w:t>
      </w:r>
    </w:p>
    <w:p w14:paraId="650C4B26">
      <w:pPr>
        <w:pStyle w:val="11"/>
        <w:spacing w:before="0" w:beforeAutospacing="0" w:after="0" w:afterAutospacing="0" w:line="560" w:lineRule="exact"/>
        <w:ind w:firstLine="562" w:firstLineChars="200"/>
        <w:rPr>
          <w:rFonts w:cs="宋体"/>
          <w:b/>
          <w:color w:val="auto"/>
          <w:sz w:val="28"/>
          <w:szCs w:val="28"/>
        </w:rPr>
      </w:pPr>
      <w:r>
        <w:rPr>
          <w:rFonts w:hint="eastAsia" w:cs="宋体"/>
          <w:b/>
          <w:bCs/>
          <w:color w:val="auto"/>
          <w:sz w:val="28"/>
          <w:szCs w:val="28"/>
        </w:rPr>
        <w:t>第三条</w:t>
      </w:r>
      <w:r>
        <w:rPr>
          <w:rFonts w:hint="eastAsia" w:cs="宋体"/>
          <w:b/>
          <w:color w:val="auto"/>
          <w:sz w:val="28"/>
          <w:szCs w:val="28"/>
        </w:rPr>
        <w:t xml:space="preserve">  审查范围及内容</w:t>
      </w:r>
    </w:p>
    <w:p w14:paraId="3916BA8F">
      <w:pPr>
        <w:pStyle w:val="11"/>
        <w:spacing w:before="0" w:beforeAutospacing="0" w:after="0" w:afterAutospacing="0" w:line="560" w:lineRule="exact"/>
        <w:ind w:firstLine="560" w:firstLineChars="200"/>
        <w:rPr>
          <w:rFonts w:cs="宋体"/>
          <w:bCs/>
          <w:color w:val="auto"/>
          <w:sz w:val="28"/>
          <w:szCs w:val="28"/>
          <w:u w:val="single"/>
        </w:rPr>
      </w:pPr>
      <w:r>
        <w:rPr>
          <w:rFonts w:hint="eastAsia" w:cs="宋体"/>
          <w:bCs/>
          <w:color w:val="auto"/>
          <w:sz w:val="28"/>
          <w:szCs w:val="28"/>
        </w:rPr>
        <w:t>3.1 审查范围：本次施工图设计文件审查包括</w:t>
      </w:r>
      <w:r>
        <w:rPr>
          <w:rFonts w:hint="eastAsia" w:cs="宋体"/>
          <w:color w:val="auto"/>
          <w:sz w:val="28"/>
          <w:szCs w:val="28"/>
          <w:u w:val="none"/>
        </w:rPr>
        <w:t>施工图设计文件、详勘报告</w:t>
      </w:r>
      <w:r>
        <w:rPr>
          <w:rFonts w:hint="eastAsia" w:cs="宋体"/>
          <w:color w:val="auto"/>
          <w:sz w:val="28"/>
          <w:szCs w:val="28"/>
          <w:u w:val="none"/>
          <w:lang w:eastAsia="zh-CN"/>
        </w:rPr>
        <w:t>及施工过程变更等确需审查的施工图设计文件</w:t>
      </w:r>
      <w:r>
        <w:rPr>
          <w:rFonts w:hint="eastAsia" w:cs="宋体"/>
          <w:color w:val="auto"/>
          <w:sz w:val="28"/>
          <w:szCs w:val="28"/>
        </w:rPr>
        <w:t>的审查工作；</w:t>
      </w:r>
    </w:p>
    <w:p w14:paraId="514D9196">
      <w:pPr>
        <w:pStyle w:val="11"/>
        <w:spacing w:before="0" w:beforeAutospacing="0" w:after="0" w:afterAutospacing="0" w:line="560" w:lineRule="exact"/>
        <w:ind w:firstLine="560" w:firstLineChars="200"/>
        <w:rPr>
          <w:rFonts w:cs="宋体"/>
          <w:color w:val="auto"/>
          <w:sz w:val="28"/>
          <w:szCs w:val="28"/>
        </w:rPr>
      </w:pPr>
      <w:r>
        <w:rPr>
          <w:rFonts w:hint="eastAsia" w:cs="宋体"/>
          <w:color w:val="auto"/>
          <w:sz w:val="28"/>
          <w:szCs w:val="28"/>
        </w:rPr>
        <w:t>3.2 审查内容：</w:t>
      </w:r>
    </w:p>
    <w:p w14:paraId="06D928A3">
      <w:pPr>
        <w:pStyle w:val="11"/>
        <w:spacing w:before="0" w:beforeAutospacing="0" w:after="0" w:afterAutospacing="0" w:line="560" w:lineRule="exact"/>
        <w:ind w:firstLine="560" w:firstLineChars="200"/>
        <w:rPr>
          <w:rFonts w:cs="宋体"/>
          <w:color w:val="auto"/>
          <w:sz w:val="28"/>
          <w:szCs w:val="28"/>
        </w:rPr>
      </w:pPr>
      <w:r>
        <w:rPr>
          <w:rFonts w:hint="eastAsia" w:cs="宋体"/>
          <w:color w:val="auto"/>
          <w:sz w:val="28"/>
          <w:szCs w:val="28"/>
        </w:rPr>
        <w:t>3.2.1 是否符合工程建设强制性标准；</w:t>
      </w:r>
    </w:p>
    <w:p w14:paraId="47572B63">
      <w:pPr>
        <w:pStyle w:val="11"/>
        <w:spacing w:before="0" w:beforeAutospacing="0" w:after="0" w:afterAutospacing="0" w:line="560" w:lineRule="exact"/>
        <w:ind w:firstLine="560" w:firstLineChars="200"/>
        <w:rPr>
          <w:rFonts w:cs="宋体"/>
          <w:color w:val="auto"/>
          <w:sz w:val="28"/>
          <w:szCs w:val="28"/>
        </w:rPr>
      </w:pPr>
      <w:r>
        <w:rPr>
          <w:rFonts w:hint="eastAsia" w:cs="宋体"/>
          <w:color w:val="auto"/>
          <w:sz w:val="28"/>
          <w:szCs w:val="28"/>
        </w:rPr>
        <w:t>3.2.2 是否达到规定的设计深度要求；</w:t>
      </w:r>
    </w:p>
    <w:p w14:paraId="7BD664DA">
      <w:pPr>
        <w:pStyle w:val="11"/>
        <w:spacing w:before="0" w:beforeAutospacing="0" w:after="0" w:afterAutospacing="0" w:line="560" w:lineRule="exact"/>
        <w:ind w:firstLine="560" w:firstLineChars="200"/>
        <w:rPr>
          <w:rFonts w:cs="宋体"/>
          <w:color w:val="auto"/>
          <w:sz w:val="28"/>
          <w:szCs w:val="28"/>
        </w:rPr>
      </w:pPr>
      <w:r>
        <w:rPr>
          <w:rFonts w:hint="eastAsia" w:cs="宋体"/>
          <w:color w:val="auto"/>
          <w:sz w:val="28"/>
          <w:szCs w:val="28"/>
        </w:rPr>
        <w:t>3.2.3 沟槽开挖</w:t>
      </w:r>
      <w:r>
        <w:rPr>
          <w:rFonts w:hint="eastAsia" w:cs="宋体"/>
          <w:color w:val="auto"/>
          <w:sz w:val="28"/>
          <w:szCs w:val="28"/>
          <w:lang w:eastAsia="zh-CN"/>
        </w:rPr>
        <w:t>、</w:t>
      </w:r>
      <w:r>
        <w:rPr>
          <w:rFonts w:hint="eastAsia" w:cs="宋体"/>
          <w:color w:val="auto"/>
          <w:sz w:val="28"/>
          <w:szCs w:val="28"/>
        </w:rPr>
        <w:t>地基基础和主体结构的安全性；</w:t>
      </w:r>
    </w:p>
    <w:p w14:paraId="4A7D162E">
      <w:pPr>
        <w:pStyle w:val="11"/>
        <w:spacing w:before="0" w:beforeAutospacing="0" w:after="0" w:afterAutospacing="0" w:line="560" w:lineRule="exact"/>
        <w:ind w:firstLine="560" w:firstLineChars="200"/>
        <w:rPr>
          <w:rFonts w:cs="宋体"/>
          <w:color w:val="auto"/>
          <w:sz w:val="28"/>
          <w:szCs w:val="28"/>
        </w:rPr>
      </w:pPr>
      <w:r>
        <w:rPr>
          <w:rFonts w:hint="eastAsia" w:cs="宋体"/>
          <w:color w:val="auto"/>
          <w:sz w:val="28"/>
          <w:szCs w:val="28"/>
        </w:rPr>
        <w:t>3.2.4 勘察设计企业和注册执业人员以及相关人员是否按规定在施工图上加盖相应的图章和签字；</w:t>
      </w:r>
    </w:p>
    <w:p w14:paraId="5B953084">
      <w:pPr>
        <w:pStyle w:val="11"/>
        <w:spacing w:before="0" w:beforeAutospacing="0" w:after="0" w:afterAutospacing="0" w:line="560" w:lineRule="exact"/>
        <w:ind w:firstLine="560" w:firstLineChars="200"/>
        <w:rPr>
          <w:rFonts w:hint="eastAsia" w:eastAsia="宋体" w:cs="宋体"/>
          <w:color w:val="auto"/>
          <w:sz w:val="28"/>
          <w:szCs w:val="28"/>
          <w:lang w:eastAsia="zh-CN"/>
        </w:rPr>
      </w:pPr>
      <w:r>
        <w:rPr>
          <w:rFonts w:hint="eastAsia" w:cs="宋体"/>
          <w:color w:val="auto"/>
          <w:sz w:val="28"/>
          <w:szCs w:val="28"/>
        </w:rPr>
        <w:t>3.2.5如施工过程有较大变更的按规定需要经审图公司配合审核的施工图</w:t>
      </w:r>
      <w:r>
        <w:rPr>
          <w:rFonts w:hint="eastAsia" w:cs="宋体"/>
          <w:color w:val="auto"/>
          <w:sz w:val="28"/>
          <w:szCs w:val="28"/>
          <w:lang w:eastAsia="zh-CN"/>
        </w:rPr>
        <w:t>（不另外增加审查费用，费用已包含在本次合同价款内）</w:t>
      </w:r>
      <w:r>
        <w:rPr>
          <w:rFonts w:hint="eastAsia" w:cs="宋体"/>
          <w:color w:val="auto"/>
          <w:sz w:val="28"/>
          <w:szCs w:val="28"/>
        </w:rPr>
        <w:t>；</w:t>
      </w:r>
    </w:p>
    <w:p w14:paraId="4CA583DD">
      <w:pPr>
        <w:pStyle w:val="11"/>
        <w:spacing w:before="0" w:beforeAutospacing="0" w:after="0" w:afterAutospacing="0" w:line="560" w:lineRule="exact"/>
        <w:ind w:firstLine="560" w:firstLineChars="200"/>
        <w:rPr>
          <w:rFonts w:cs="宋体"/>
          <w:color w:val="auto"/>
          <w:sz w:val="28"/>
          <w:szCs w:val="28"/>
        </w:rPr>
      </w:pPr>
      <w:r>
        <w:rPr>
          <w:rFonts w:hint="eastAsia" w:cs="宋体"/>
          <w:color w:val="auto"/>
          <w:sz w:val="28"/>
          <w:szCs w:val="28"/>
        </w:rPr>
        <w:t>3.2.6 其他法律、法规、规章规定必须审查的内容。</w:t>
      </w:r>
    </w:p>
    <w:p w14:paraId="18D09584">
      <w:pPr>
        <w:spacing w:line="560" w:lineRule="exact"/>
        <w:ind w:firstLine="562" w:firstLineChars="200"/>
        <w:jc w:val="left"/>
        <w:rPr>
          <w:rFonts w:ascii="宋体" w:hAnsi="宋体" w:cs="宋体"/>
          <w:b/>
          <w:color w:val="auto"/>
          <w:sz w:val="28"/>
          <w:szCs w:val="28"/>
        </w:rPr>
      </w:pPr>
      <w:r>
        <w:rPr>
          <w:rFonts w:hint="eastAsia" w:ascii="宋体" w:hAnsi="宋体" w:cs="宋体"/>
          <w:b/>
          <w:color w:val="auto"/>
          <w:sz w:val="28"/>
          <w:szCs w:val="28"/>
        </w:rPr>
        <w:t>第四条  甲方向乙方提交的有关资料</w:t>
      </w:r>
    </w:p>
    <w:p w14:paraId="777402B1">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4.1全套</w:t>
      </w:r>
      <w:r>
        <w:rPr>
          <w:rFonts w:hint="eastAsia" w:ascii="宋体" w:hAnsi="宋体" w:cs="宋体"/>
          <w:color w:val="auto"/>
          <w:sz w:val="28"/>
          <w:szCs w:val="28"/>
          <w:lang w:eastAsia="zh-CN"/>
        </w:rPr>
        <w:t>立项批复文件、</w:t>
      </w:r>
      <w:r>
        <w:rPr>
          <w:rFonts w:hint="eastAsia" w:ascii="宋体" w:hAnsi="宋体" w:cs="宋体"/>
          <w:color w:val="auto"/>
          <w:sz w:val="28"/>
          <w:szCs w:val="28"/>
        </w:rPr>
        <w:t>施工图设计文件；（</w:t>
      </w:r>
      <w:r>
        <w:rPr>
          <w:rFonts w:hint="eastAsia" w:ascii="宋体" w:hAnsi="宋体" w:cs="宋体"/>
          <w:color w:val="auto"/>
          <w:sz w:val="28"/>
          <w:szCs w:val="28"/>
          <w:lang w:eastAsia="zh-CN"/>
        </w:rPr>
        <w:t>电子版</w:t>
      </w:r>
      <w:r>
        <w:rPr>
          <w:rFonts w:hint="eastAsia" w:ascii="宋体" w:hAnsi="宋体" w:cs="宋体"/>
          <w:color w:val="auto"/>
          <w:sz w:val="28"/>
          <w:szCs w:val="28"/>
        </w:rPr>
        <w:t>一份）</w:t>
      </w:r>
    </w:p>
    <w:p w14:paraId="304DA660">
      <w:pPr>
        <w:spacing w:line="560" w:lineRule="exact"/>
        <w:ind w:firstLine="560" w:firstLineChars="200"/>
        <w:jc w:val="left"/>
        <w:rPr>
          <w:rFonts w:hint="eastAsia" w:ascii="宋体" w:hAnsi="宋体" w:cs="宋体"/>
          <w:color w:val="auto"/>
          <w:sz w:val="28"/>
          <w:szCs w:val="28"/>
        </w:rPr>
      </w:pPr>
      <w:r>
        <w:rPr>
          <w:rFonts w:hint="eastAsia" w:ascii="宋体" w:hAnsi="宋体" w:cs="宋体"/>
          <w:color w:val="auto"/>
          <w:sz w:val="28"/>
          <w:szCs w:val="28"/>
        </w:rPr>
        <w:t>4.2详勘报告文件；（</w:t>
      </w:r>
      <w:r>
        <w:rPr>
          <w:rFonts w:hint="eastAsia" w:ascii="宋体" w:hAnsi="宋体" w:cs="宋体"/>
          <w:color w:val="auto"/>
          <w:sz w:val="28"/>
          <w:szCs w:val="28"/>
          <w:lang w:eastAsia="zh-CN"/>
        </w:rPr>
        <w:t>电子版</w:t>
      </w:r>
      <w:r>
        <w:rPr>
          <w:rFonts w:hint="eastAsia" w:ascii="宋体" w:hAnsi="宋体" w:cs="宋体"/>
          <w:color w:val="auto"/>
          <w:sz w:val="28"/>
          <w:szCs w:val="28"/>
        </w:rPr>
        <w:t>一份）</w:t>
      </w:r>
    </w:p>
    <w:p w14:paraId="2210A421">
      <w:pPr>
        <w:pStyle w:val="15"/>
        <w:rPr>
          <w:rFonts w:hint="default" w:eastAsia="宋体"/>
          <w:color w:val="auto"/>
          <w:u w:val="none"/>
          <w:lang w:val="en-US" w:eastAsia="zh-CN"/>
        </w:rPr>
      </w:pPr>
      <w:r>
        <w:rPr>
          <w:rFonts w:hint="eastAsia" w:ascii="宋体" w:hAnsi="宋体" w:cs="宋体"/>
          <w:color w:val="auto"/>
          <w:sz w:val="28"/>
          <w:szCs w:val="28"/>
          <w:u w:val="none"/>
          <w:lang w:val="en-US" w:eastAsia="zh-CN"/>
        </w:rPr>
        <w:t>4.3如勘察设计单位为区外勘察设计单位，则需提供入桂备案表，且图纸上签字的人员必须和入桂备案的人员一致。</w:t>
      </w:r>
    </w:p>
    <w:p w14:paraId="3A8E0123">
      <w:pPr>
        <w:spacing w:line="560" w:lineRule="exact"/>
        <w:ind w:firstLine="562" w:firstLineChars="200"/>
        <w:jc w:val="left"/>
        <w:rPr>
          <w:rFonts w:ascii="宋体" w:hAnsi="宋体" w:cs="宋体"/>
          <w:color w:val="auto"/>
          <w:sz w:val="28"/>
          <w:szCs w:val="28"/>
        </w:rPr>
      </w:pPr>
      <w:r>
        <w:rPr>
          <w:rFonts w:hint="eastAsia" w:ascii="宋体" w:hAnsi="宋体" w:cs="宋体"/>
          <w:b/>
          <w:bCs/>
          <w:color w:val="auto"/>
          <w:sz w:val="28"/>
          <w:szCs w:val="28"/>
        </w:rPr>
        <w:t xml:space="preserve">第五条  </w:t>
      </w:r>
      <w:r>
        <w:rPr>
          <w:rFonts w:hint="eastAsia" w:ascii="宋体" w:hAnsi="宋体" w:cs="宋体"/>
          <w:b/>
          <w:color w:val="auto"/>
          <w:sz w:val="28"/>
          <w:szCs w:val="28"/>
        </w:rPr>
        <w:t>施工图审查时间及施工图审查文件交付日期</w:t>
      </w:r>
    </w:p>
    <w:p w14:paraId="7415FE1E">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乙方须在接到甲方提供本合同第四条规定的全部资料后即日起</w:t>
      </w:r>
      <w:r>
        <w:rPr>
          <w:rFonts w:hint="eastAsia" w:ascii="宋体" w:hAnsi="宋体" w:cs="宋体"/>
          <w:color w:val="auto"/>
          <w:sz w:val="28"/>
          <w:szCs w:val="28"/>
          <w:u w:val="single"/>
        </w:rPr>
        <w:t>10</w:t>
      </w:r>
      <w:r>
        <w:rPr>
          <w:rFonts w:hint="eastAsia" w:ascii="宋体" w:hAnsi="宋体" w:cs="宋体"/>
          <w:color w:val="auto"/>
          <w:sz w:val="28"/>
          <w:szCs w:val="28"/>
        </w:rPr>
        <w:t>个工作日内，完成本工程施工图的审查工作并向甲方提交《市政基础设施</w:t>
      </w:r>
      <w:r>
        <w:rPr>
          <w:rFonts w:hint="eastAsia" w:ascii="宋体" w:hAnsi="宋体" w:cs="宋体"/>
          <w:color w:val="auto"/>
          <w:sz w:val="28"/>
          <w:szCs w:val="28"/>
          <w:lang w:eastAsia="zh-CN"/>
        </w:rPr>
        <w:t>工程设计文件</w:t>
      </w:r>
      <w:r>
        <w:rPr>
          <w:rFonts w:hint="eastAsia" w:ascii="宋体" w:hAnsi="宋体" w:cs="宋体"/>
          <w:color w:val="auto"/>
          <w:sz w:val="28"/>
          <w:szCs w:val="28"/>
        </w:rPr>
        <w:t>施工图审查初审意见书》(一式六份)；经勘察、设计单位对审查意见答复完善，并出具书面答复意见及相应修改图或设计变更后即日起</w:t>
      </w:r>
      <w:r>
        <w:rPr>
          <w:rFonts w:hint="eastAsia" w:ascii="宋体" w:hAnsi="宋体" w:cs="宋体"/>
          <w:color w:val="auto"/>
          <w:sz w:val="28"/>
          <w:szCs w:val="28"/>
          <w:u w:val="single"/>
        </w:rPr>
        <w:t xml:space="preserve"> 3 </w:t>
      </w:r>
      <w:r>
        <w:rPr>
          <w:rFonts w:hint="eastAsia" w:ascii="宋体" w:hAnsi="宋体" w:cs="宋体"/>
          <w:color w:val="auto"/>
          <w:sz w:val="28"/>
          <w:szCs w:val="28"/>
        </w:rPr>
        <w:t>个工作日内</w:t>
      </w:r>
      <w:r>
        <w:rPr>
          <w:rFonts w:hint="eastAsia" w:ascii="宋体" w:hAnsi="宋体" w:cs="宋体"/>
          <w:color w:val="auto"/>
          <w:sz w:val="28"/>
          <w:szCs w:val="28"/>
          <w:lang w:eastAsia="zh-CN"/>
        </w:rPr>
        <w:t>完成图审</w:t>
      </w:r>
      <w:r>
        <w:rPr>
          <w:rFonts w:hint="eastAsia" w:ascii="宋体" w:hAnsi="宋体" w:cs="宋体"/>
          <w:color w:val="auto"/>
          <w:sz w:val="28"/>
          <w:szCs w:val="28"/>
        </w:rPr>
        <w:t>。乙方须在接到甲方提供</w:t>
      </w:r>
      <w:r>
        <w:rPr>
          <w:rFonts w:hint="eastAsia" w:ascii="宋体" w:hAnsi="宋体" w:cs="宋体"/>
          <w:color w:val="auto"/>
          <w:sz w:val="28"/>
          <w:szCs w:val="28"/>
          <w:lang w:eastAsia="zh-CN"/>
        </w:rPr>
        <w:t>施工过程变更图纸资料</w:t>
      </w:r>
      <w:r>
        <w:rPr>
          <w:rFonts w:hint="eastAsia" w:ascii="宋体" w:hAnsi="宋体" w:cs="宋体"/>
          <w:color w:val="auto"/>
          <w:sz w:val="28"/>
          <w:szCs w:val="28"/>
        </w:rPr>
        <w:t>后即日起</w:t>
      </w:r>
      <w:r>
        <w:rPr>
          <w:rFonts w:hint="eastAsia" w:ascii="宋体" w:hAnsi="宋体" w:cs="宋体"/>
          <w:color w:val="auto"/>
          <w:sz w:val="28"/>
          <w:szCs w:val="28"/>
          <w:u w:val="single"/>
          <w:lang w:val="en-US" w:eastAsia="zh-CN"/>
        </w:rPr>
        <w:t>3</w:t>
      </w:r>
      <w:r>
        <w:rPr>
          <w:rFonts w:hint="eastAsia" w:ascii="宋体" w:hAnsi="宋体" w:cs="宋体"/>
          <w:color w:val="auto"/>
          <w:sz w:val="28"/>
          <w:szCs w:val="28"/>
        </w:rPr>
        <w:t>个工作日内，完成</w:t>
      </w:r>
      <w:r>
        <w:rPr>
          <w:rFonts w:hint="eastAsia" w:ascii="宋体" w:hAnsi="宋体" w:cs="宋体"/>
          <w:color w:val="auto"/>
          <w:sz w:val="28"/>
          <w:szCs w:val="28"/>
          <w:lang w:eastAsia="zh-CN"/>
        </w:rPr>
        <w:t>施工过程变更图纸</w:t>
      </w:r>
      <w:r>
        <w:rPr>
          <w:rFonts w:hint="eastAsia" w:ascii="宋体" w:hAnsi="宋体" w:cs="宋体"/>
          <w:color w:val="auto"/>
          <w:sz w:val="28"/>
          <w:szCs w:val="28"/>
        </w:rPr>
        <w:t>的审查工作并向甲方提交《市政基础设施</w:t>
      </w:r>
      <w:r>
        <w:rPr>
          <w:rFonts w:hint="eastAsia" w:ascii="宋体" w:hAnsi="宋体" w:cs="宋体"/>
          <w:color w:val="auto"/>
          <w:sz w:val="28"/>
          <w:szCs w:val="28"/>
          <w:lang w:eastAsia="zh-CN"/>
        </w:rPr>
        <w:t>工程设计文件</w:t>
      </w:r>
      <w:r>
        <w:rPr>
          <w:rFonts w:hint="eastAsia" w:ascii="宋体" w:hAnsi="宋体" w:cs="宋体"/>
          <w:color w:val="auto"/>
          <w:sz w:val="28"/>
          <w:szCs w:val="28"/>
        </w:rPr>
        <w:t>施工图审查初审意见书》(一式六份)；经勘察、设计单位对审查意见答复完善，并出具书面答复意见及相应修改图或设计变更后即日起</w:t>
      </w:r>
      <w:r>
        <w:rPr>
          <w:rFonts w:hint="eastAsia" w:ascii="宋体" w:hAnsi="宋体" w:cs="宋体"/>
          <w:color w:val="auto"/>
          <w:sz w:val="28"/>
          <w:szCs w:val="28"/>
          <w:u w:val="single"/>
        </w:rPr>
        <w:t xml:space="preserve"> </w:t>
      </w:r>
      <w:r>
        <w:rPr>
          <w:rFonts w:hint="eastAsia" w:ascii="宋体" w:hAnsi="宋体" w:cs="宋体"/>
          <w:color w:val="auto"/>
          <w:sz w:val="28"/>
          <w:szCs w:val="28"/>
          <w:u w:val="single"/>
          <w:lang w:val="en-US" w:eastAsia="zh-CN"/>
        </w:rPr>
        <w:t>2</w:t>
      </w:r>
      <w:r>
        <w:rPr>
          <w:rFonts w:hint="eastAsia" w:ascii="宋体" w:hAnsi="宋体" w:cs="宋体"/>
          <w:color w:val="auto"/>
          <w:sz w:val="28"/>
          <w:szCs w:val="28"/>
          <w:u w:val="single"/>
        </w:rPr>
        <w:t xml:space="preserve"> </w:t>
      </w:r>
      <w:r>
        <w:rPr>
          <w:rFonts w:hint="eastAsia" w:ascii="宋体" w:hAnsi="宋体" w:cs="宋体"/>
          <w:color w:val="auto"/>
          <w:sz w:val="28"/>
          <w:szCs w:val="28"/>
        </w:rPr>
        <w:t>个工作日内</w:t>
      </w:r>
      <w:r>
        <w:rPr>
          <w:rFonts w:hint="eastAsia" w:ascii="宋体" w:hAnsi="宋体" w:cs="宋体"/>
          <w:color w:val="auto"/>
          <w:sz w:val="28"/>
          <w:szCs w:val="28"/>
          <w:lang w:eastAsia="zh-CN"/>
        </w:rPr>
        <w:t>完成图审</w:t>
      </w:r>
      <w:r>
        <w:rPr>
          <w:rFonts w:hint="eastAsia" w:ascii="宋体" w:hAnsi="宋体" w:cs="宋体"/>
          <w:color w:val="auto"/>
          <w:sz w:val="28"/>
          <w:szCs w:val="28"/>
        </w:rPr>
        <w:t>。图审完成后乙方需向甲方提交该项目的 《市政基础设施</w:t>
      </w:r>
      <w:r>
        <w:rPr>
          <w:rFonts w:hint="eastAsia" w:ascii="宋体" w:hAnsi="宋体" w:cs="宋体"/>
          <w:color w:val="auto"/>
          <w:sz w:val="28"/>
          <w:szCs w:val="28"/>
          <w:lang w:eastAsia="zh-CN"/>
        </w:rPr>
        <w:t>工程设计文件</w:t>
      </w:r>
      <w:r>
        <w:rPr>
          <w:rFonts w:hint="eastAsia" w:ascii="宋体" w:hAnsi="宋体" w:cs="宋体"/>
          <w:color w:val="auto"/>
          <w:sz w:val="28"/>
          <w:szCs w:val="28"/>
        </w:rPr>
        <w:t>施工图审查报告》及经审查合格盖审查章的地质勘察报告、计算书（均一式六份）；经审查合格盖审查章的全部施工图设计资料（一式十份）；电子版资料一份。</w:t>
      </w:r>
    </w:p>
    <w:p w14:paraId="5A498C99">
      <w:pPr>
        <w:spacing w:line="560" w:lineRule="exact"/>
        <w:ind w:firstLine="562" w:firstLineChars="200"/>
        <w:jc w:val="left"/>
        <w:rPr>
          <w:rFonts w:ascii="宋体" w:hAnsi="宋体" w:cs="宋体"/>
          <w:b/>
          <w:bCs/>
          <w:color w:val="auto"/>
          <w:sz w:val="28"/>
          <w:szCs w:val="28"/>
        </w:rPr>
      </w:pPr>
      <w:r>
        <w:rPr>
          <w:rFonts w:hint="eastAsia" w:ascii="宋体" w:hAnsi="宋体" w:cs="宋体"/>
          <w:b/>
          <w:bCs/>
          <w:color w:val="auto"/>
          <w:sz w:val="28"/>
          <w:szCs w:val="28"/>
        </w:rPr>
        <w:t>第六条  合同价款：</w:t>
      </w:r>
    </w:p>
    <w:p w14:paraId="51C1E13B">
      <w:pPr>
        <w:spacing w:line="56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6.1</w:t>
      </w:r>
      <w:r>
        <w:rPr>
          <w:rFonts w:hint="eastAsia" w:ascii="宋体" w:hAnsi="宋体" w:eastAsia="宋体" w:cs="宋体"/>
          <w:color w:val="auto"/>
          <w:sz w:val="28"/>
          <w:szCs w:val="28"/>
          <w:lang w:val="en-US" w:eastAsia="zh-CN"/>
        </w:rPr>
        <w:t>签约合同价</w:t>
      </w:r>
    </w:p>
    <w:p w14:paraId="07C9AE8A">
      <w:pPr>
        <w:spacing w:line="56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cs="宋体"/>
          <w:bCs/>
          <w:color w:val="auto"/>
          <w:sz w:val="28"/>
          <w:szCs w:val="28"/>
        </w:rPr>
        <w:t>施工图审查</w:t>
      </w:r>
      <w:r>
        <w:rPr>
          <w:rFonts w:hint="eastAsia" w:ascii="宋体" w:hAnsi="宋体" w:cs="宋体"/>
          <w:bCs/>
          <w:color w:val="auto"/>
          <w:sz w:val="28"/>
          <w:szCs w:val="28"/>
          <w:lang w:eastAsia="zh-CN"/>
        </w:rPr>
        <w:t>服务费</w:t>
      </w:r>
      <w:r>
        <w:rPr>
          <w:rFonts w:hint="eastAsia" w:ascii="宋体" w:hAnsi="宋体" w:cs="宋体"/>
          <w:color w:val="auto"/>
          <w:sz w:val="28"/>
          <w:szCs w:val="28"/>
          <w:lang w:val="en-US" w:eastAsia="zh-CN"/>
        </w:rPr>
        <w:t>固定总</w:t>
      </w:r>
      <w:r>
        <w:rPr>
          <w:rFonts w:hint="eastAsia" w:ascii="宋体" w:hAnsi="宋体" w:eastAsia="宋体" w:cs="宋体"/>
          <w:color w:val="auto"/>
          <w:sz w:val="28"/>
          <w:szCs w:val="28"/>
          <w:lang w:val="en-US" w:eastAsia="zh-CN"/>
        </w:rPr>
        <w:t>价（含税）为</w:t>
      </w:r>
      <w:r>
        <w:rPr>
          <w:rFonts w:hint="eastAsia" w:ascii="宋体" w:hAnsi="宋体" w:cs="宋体"/>
          <w:bCs/>
          <w:color w:val="auto"/>
          <w:sz w:val="28"/>
          <w:szCs w:val="28"/>
          <w:lang w:val="en-US" w:eastAsia="zh-CN"/>
        </w:rPr>
        <w:t>：</w:t>
      </w:r>
      <w:r>
        <w:rPr>
          <w:rFonts w:hint="eastAsia" w:ascii="宋体" w:hAnsi="宋体" w:eastAsia="宋体" w:cs="宋体"/>
          <w:color w:val="auto"/>
          <w:sz w:val="28"/>
          <w:szCs w:val="28"/>
          <w:lang w:val="en-US" w:eastAsia="zh-CN"/>
        </w:rPr>
        <w:t>人民币（大写） （￥  元），其中税金为人民币（大写）  （￥   元），不含税价为：人民币（大写）  （￥  元）。</w:t>
      </w:r>
      <w:r>
        <w:rPr>
          <w:rFonts w:hint="eastAsia" w:ascii="宋体" w:hAnsi="宋体"/>
          <w:color w:val="auto"/>
          <w:sz w:val="28"/>
          <w:szCs w:val="28"/>
        </w:rPr>
        <w:t>【包含但不限于技术工作费、人工费、材料费、差旅费、管理费、劳务、邮寄费、维护、保险、利润及税金、管理政策性规定费用等】。</w:t>
      </w:r>
    </w:p>
    <w:p w14:paraId="57C73055">
      <w:pPr>
        <w:spacing w:line="560" w:lineRule="exact"/>
        <w:ind w:firstLine="562" w:firstLineChars="200"/>
        <w:jc w:val="left"/>
        <w:rPr>
          <w:rFonts w:ascii="宋体" w:hAnsi="宋体" w:cs="宋体"/>
          <w:b/>
          <w:color w:val="auto"/>
          <w:sz w:val="28"/>
          <w:szCs w:val="28"/>
        </w:rPr>
      </w:pPr>
      <w:r>
        <w:rPr>
          <w:rFonts w:hint="eastAsia" w:ascii="宋体" w:hAnsi="宋体" w:cs="宋体"/>
          <w:b/>
          <w:bCs/>
          <w:color w:val="auto"/>
          <w:sz w:val="28"/>
          <w:szCs w:val="28"/>
        </w:rPr>
        <w:t xml:space="preserve">第七条 </w:t>
      </w:r>
      <w:r>
        <w:rPr>
          <w:rFonts w:hint="eastAsia" w:ascii="宋体" w:hAnsi="宋体" w:cs="宋体"/>
          <w:b/>
          <w:color w:val="auto"/>
          <w:sz w:val="28"/>
          <w:szCs w:val="28"/>
        </w:rPr>
        <w:t>支付方式</w:t>
      </w:r>
    </w:p>
    <w:p w14:paraId="6E5529D5">
      <w:pPr>
        <w:spacing w:before="25" w:line="560" w:lineRule="exact"/>
        <w:ind w:right="176" w:firstLine="560" w:firstLineChars="200"/>
        <w:rPr>
          <w:rFonts w:ascii="宋体" w:hAnsi="宋体" w:cs="宋体"/>
          <w:color w:val="auto"/>
          <w:spacing w:val="-6"/>
          <w:sz w:val="28"/>
          <w:szCs w:val="28"/>
        </w:rPr>
      </w:pPr>
      <w:r>
        <w:rPr>
          <w:rFonts w:hint="eastAsia" w:ascii="宋体" w:hAnsi="宋体" w:cs="宋体"/>
          <w:color w:val="auto"/>
          <w:sz w:val="28"/>
          <w:szCs w:val="28"/>
        </w:rPr>
        <w:t>7.1 双方签订合同生效后，乙方向甲方提交《市政基础设施</w:t>
      </w:r>
      <w:r>
        <w:rPr>
          <w:rFonts w:hint="eastAsia" w:ascii="宋体" w:hAnsi="宋体" w:cs="宋体"/>
          <w:color w:val="auto"/>
          <w:sz w:val="28"/>
          <w:szCs w:val="28"/>
          <w:lang w:eastAsia="zh-CN"/>
        </w:rPr>
        <w:t>工程设计文件</w:t>
      </w:r>
      <w:r>
        <w:rPr>
          <w:rFonts w:hint="eastAsia" w:ascii="宋体" w:hAnsi="宋体" w:cs="宋体"/>
          <w:color w:val="auto"/>
          <w:sz w:val="28"/>
          <w:szCs w:val="28"/>
        </w:rPr>
        <w:t>施工图审查报告》并完成审查合格备案后，可申请支付90%的合</w:t>
      </w:r>
      <w:r>
        <w:rPr>
          <w:rFonts w:hint="eastAsia" w:ascii="宋体" w:hAnsi="宋体" w:eastAsia="宋体" w:cs="宋体"/>
          <w:color w:val="auto"/>
          <w:sz w:val="28"/>
          <w:szCs w:val="28"/>
        </w:rPr>
        <w:t>同费用；当项目竣工验收</w:t>
      </w:r>
      <w:r>
        <w:rPr>
          <w:rFonts w:hint="eastAsia" w:ascii="宋体" w:hAnsi="宋体" w:eastAsia="宋体" w:cs="宋体"/>
          <w:color w:val="auto"/>
          <w:sz w:val="28"/>
          <w:szCs w:val="28"/>
          <w:lang w:eastAsia="zh-CN"/>
        </w:rPr>
        <w:t>通过</w:t>
      </w:r>
      <w:r>
        <w:rPr>
          <w:rFonts w:hint="eastAsia" w:ascii="宋体" w:hAnsi="宋体" w:eastAsia="宋体" w:cs="宋体"/>
          <w:color w:val="auto"/>
          <w:sz w:val="28"/>
          <w:szCs w:val="28"/>
        </w:rPr>
        <w:t>后，乙方可申请支付剩余10%的合同费用。</w:t>
      </w:r>
      <w:r>
        <w:rPr>
          <w:rFonts w:hint="eastAsia" w:ascii="宋体" w:hAnsi="宋体" w:eastAsia="宋体" w:cs="宋体"/>
          <w:color w:val="auto"/>
          <w:sz w:val="28"/>
          <w:szCs w:val="28"/>
          <w:highlight w:val="none"/>
        </w:rPr>
        <w:t>款项支付前，</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应按照</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的要求提供建设项目资金支出审批表、请款函、合同协议书</w:t>
      </w:r>
      <w:r>
        <w:rPr>
          <w:rFonts w:hint="eastAsia" w:ascii="宋体" w:hAnsi="宋体" w:eastAsia="宋体" w:cs="宋体"/>
          <w:color w:val="auto"/>
          <w:sz w:val="28"/>
          <w:szCs w:val="28"/>
          <w:highlight w:val="none"/>
          <w:lang w:eastAsia="zh-CN"/>
        </w:rPr>
        <w:t>等</w:t>
      </w:r>
      <w:r>
        <w:rPr>
          <w:rFonts w:hint="eastAsia" w:ascii="宋体" w:hAnsi="宋体" w:eastAsia="宋体" w:cs="宋体"/>
          <w:color w:val="auto"/>
          <w:sz w:val="28"/>
          <w:szCs w:val="28"/>
        </w:rPr>
        <w:t>合格的支付申请材料</w:t>
      </w:r>
      <w:r>
        <w:rPr>
          <w:rFonts w:hint="eastAsia" w:ascii="宋体" w:hAnsi="宋体" w:eastAsia="宋体" w:cs="宋体"/>
          <w:color w:val="auto"/>
          <w:sz w:val="28"/>
          <w:szCs w:val="28"/>
          <w:highlight w:val="none"/>
        </w:rPr>
        <w:t>及有效等额增值税专用发票（注：小规模纳税人税率为3%，一般纳税人税率为6%），否则</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有权拒绝支付。</w:t>
      </w:r>
    </w:p>
    <w:p w14:paraId="4363F913">
      <w:pPr>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7.2 乙方向甲方提供的发票必须是合法有效的正式发票。若经甲方或相关主管部门发现乙方提交的发票为无效发票或假发票的，乙方除须向甲方重新提交有效的正式发票及向甲方支付与发票面额等额的违约金外，由此造成的一切责任及损失由乙方承担。</w:t>
      </w:r>
    </w:p>
    <w:p w14:paraId="250B3E1D">
      <w:pPr>
        <w:pStyle w:val="7"/>
        <w:spacing w:line="560" w:lineRule="exact"/>
        <w:ind w:firstLine="505" w:firstLineChars="186"/>
        <w:rPr>
          <w:rFonts w:hAnsi="宋体" w:cs="宋体"/>
          <w:color w:val="auto"/>
          <w:sz w:val="28"/>
          <w:szCs w:val="28"/>
        </w:rPr>
      </w:pPr>
      <w:r>
        <w:rPr>
          <w:rFonts w:hint="eastAsia" w:hAnsi="宋体" w:cs="宋体"/>
          <w:color w:val="auto"/>
          <w:sz w:val="28"/>
          <w:szCs w:val="28"/>
        </w:rPr>
        <w:t>7.3 转账</w:t>
      </w:r>
    </w:p>
    <w:p w14:paraId="1A1444BB">
      <w:pPr>
        <w:pStyle w:val="7"/>
        <w:spacing w:line="560" w:lineRule="exact"/>
        <w:ind w:firstLine="505" w:firstLineChars="186"/>
        <w:rPr>
          <w:rFonts w:hAnsi="宋体" w:cs="宋体"/>
          <w:color w:val="auto"/>
          <w:sz w:val="28"/>
          <w:szCs w:val="28"/>
        </w:rPr>
      </w:pPr>
      <w:r>
        <w:rPr>
          <w:rFonts w:hint="eastAsia" w:hAnsi="宋体" w:cs="宋体"/>
          <w:color w:val="auto"/>
          <w:sz w:val="28"/>
          <w:szCs w:val="28"/>
        </w:rPr>
        <w:t>费用全部以银行转账形式支付，乙方应提交同等金额的增值税专用发票。</w:t>
      </w:r>
    </w:p>
    <w:p w14:paraId="5A455D31">
      <w:pPr>
        <w:autoSpaceDE w:val="0"/>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7.4乙方收款账户信息</w:t>
      </w:r>
    </w:p>
    <w:p w14:paraId="4111165E">
      <w:pPr>
        <w:spacing w:line="560" w:lineRule="exact"/>
        <w:ind w:firstLine="560" w:firstLineChars="200"/>
        <w:rPr>
          <w:rFonts w:ascii="宋体" w:hAnsi="宋体" w:cs="宋体"/>
          <w:color w:val="auto"/>
          <w:sz w:val="28"/>
          <w:szCs w:val="28"/>
          <w:u w:val="single"/>
        </w:rPr>
      </w:pPr>
      <w:r>
        <w:rPr>
          <w:rFonts w:hint="eastAsia" w:ascii="宋体" w:hAnsi="宋体" w:cs="宋体"/>
          <w:color w:val="auto"/>
          <w:sz w:val="28"/>
          <w:szCs w:val="28"/>
        </w:rPr>
        <w:t>单位名称：</w:t>
      </w:r>
      <w:r>
        <w:rPr>
          <w:rFonts w:hint="eastAsia" w:ascii="宋体" w:hAnsi="宋体" w:cs="宋体"/>
          <w:color w:val="auto"/>
          <w:sz w:val="28"/>
          <w:szCs w:val="28"/>
          <w:u w:val="single"/>
        </w:rPr>
        <w:t xml:space="preserve">       </w:t>
      </w:r>
    </w:p>
    <w:p w14:paraId="6AC2E9A3">
      <w:pPr>
        <w:spacing w:line="560" w:lineRule="exact"/>
        <w:ind w:firstLine="560" w:firstLineChars="200"/>
        <w:rPr>
          <w:rFonts w:ascii="宋体" w:hAnsi="宋体" w:cs="宋体"/>
          <w:color w:val="auto"/>
          <w:sz w:val="28"/>
          <w:szCs w:val="28"/>
          <w:u w:val="single"/>
        </w:rPr>
      </w:pPr>
      <w:r>
        <w:rPr>
          <w:rFonts w:hint="eastAsia" w:ascii="宋体" w:hAnsi="宋体" w:cs="宋体"/>
          <w:color w:val="auto"/>
          <w:sz w:val="28"/>
          <w:szCs w:val="28"/>
        </w:rPr>
        <w:t>开 户 行：</w:t>
      </w:r>
      <w:r>
        <w:rPr>
          <w:rFonts w:hint="eastAsia" w:ascii="宋体" w:hAnsi="宋体" w:cs="宋体"/>
          <w:color w:val="auto"/>
          <w:sz w:val="28"/>
          <w:szCs w:val="28"/>
          <w:u w:val="single"/>
        </w:rPr>
        <w:t xml:space="preserve">       </w:t>
      </w:r>
    </w:p>
    <w:p w14:paraId="561F26C6">
      <w:pPr>
        <w:spacing w:line="560" w:lineRule="exact"/>
        <w:ind w:firstLine="560" w:firstLineChars="200"/>
        <w:rPr>
          <w:rFonts w:hint="eastAsia" w:ascii="宋体" w:hAnsi="宋体" w:cs="宋体"/>
          <w:color w:val="auto"/>
          <w:sz w:val="28"/>
          <w:szCs w:val="28"/>
          <w:u w:val="single"/>
        </w:rPr>
      </w:pPr>
      <w:r>
        <w:rPr>
          <w:rFonts w:hint="eastAsia" w:ascii="宋体" w:hAnsi="宋体" w:cs="宋体"/>
          <w:color w:val="auto"/>
          <w:sz w:val="28"/>
          <w:szCs w:val="28"/>
        </w:rPr>
        <w:t>银行账号：</w:t>
      </w:r>
      <w:r>
        <w:rPr>
          <w:rFonts w:hint="eastAsia" w:ascii="宋体" w:hAnsi="宋体" w:cs="宋体"/>
          <w:color w:val="auto"/>
          <w:sz w:val="28"/>
          <w:szCs w:val="28"/>
          <w:u w:val="single"/>
        </w:rPr>
        <w:t xml:space="preserve">       </w:t>
      </w:r>
    </w:p>
    <w:p w14:paraId="0B78BA22">
      <w:pPr>
        <w:spacing w:line="560" w:lineRule="exact"/>
        <w:ind w:firstLine="562" w:firstLineChars="200"/>
        <w:rPr>
          <w:rFonts w:ascii="宋体" w:hAnsi="宋体" w:cs="宋体"/>
          <w:color w:val="auto"/>
          <w:sz w:val="28"/>
          <w:szCs w:val="28"/>
        </w:rPr>
      </w:pPr>
      <w:r>
        <w:rPr>
          <w:rFonts w:hint="eastAsia" w:ascii="宋体" w:hAnsi="宋体" w:cs="宋体"/>
          <w:b/>
          <w:bCs/>
          <w:color w:val="auto"/>
          <w:sz w:val="28"/>
          <w:szCs w:val="28"/>
        </w:rPr>
        <w:t>第八条</w:t>
      </w:r>
      <w:r>
        <w:rPr>
          <w:rFonts w:hint="eastAsia" w:ascii="宋体" w:hAnsi="宋体" w:cs="宋体"/>
          <w:b/>
          <w:color w:val="auto"/>
          <w:sz w:val="28"/>
          <w:szCs w:val="28"/>
        </w:rPr>
        <w:t xml:space="preserve"> 双方责任</w:t>
      </w:r>
    </w:p>
    <w:p w14:paraId="7F520FDD">
      <w:pPr>
        <w:spacing w:line="560" w:lineRule="exact"/>
        <w:ind w:firstLine="562" w:firstLineChars="200"/>
        <w:jc w:val="left"/>
        <w:rPr>
          <w:rFonts w:ascii="宋体" w:hAnsi="宋体" w:cs="宋体"/>
          <w:b/>
          <w:color w:val="auto"/>
          <w:sz w:val="28"/>
          <w:szCs w:val="28"/>
        </w:rPr>
      </w:pPr>
      <w:r>
        <w:rPr>
          <w:rFonts w:hint="eastAsia" w:ascii="宋体" w:hAnsi="宋体" w:cs="宋体"/>
          <w:b/>
          <w:color w:val="auto"/>
          <w:sz w:val="28"/>
          <w:szCs w:val="28"/>
        </w:rPr>
        <w:t>8.1 甲方责任</w:t>
      </w:r>
    </w:p>
    <w:p w14:paraId="236BF0AF">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8.1.1 由于甲方提供的资料不准确造成乙方的审查工作返工</w:t>
      </w:r>
      <w:r>
        <w:rPr>
          <w:rFonts w:hint="eastAsia" w:ascii="宋体" w:hAnsi="宋体" w:cs="宋体"/>
          <w:color w:val="auto"/>
          <w:sz w:val="28"/>
          <w:szCs w:val="28"/>
          <w:lang w:eastAsia="zh-CN"/>
        </w:rPr>
        <w:t>工作量较大</w:t>
      </w:r>
      <w:r>
        <w:rPr>
          <w:rFonts w:hint="eastAsia" w:ascii="宋体" w:hAnsi="宋体" w:cs="宋体"/>
          <w:color w:val="auto"/>
          <w:sz w:val="28"/>
          <w:szCs w:val="28"/>
        </w:rPr>
        <w:t>时，甲方须支付乙方审查返工费，收费额由双方另行协商，但返工费的主张不得超过本合同总价的</w:t>
      </w:r>
      <w:r>
        <w:rPr>
          <w:rFonts w:hint="eastAsia" w:ascii="宋体" w:hAnsi="宋体" w:cs="宋体"/>
          <w:color w:val="auto"/>
          <w:sz w:val="28"/>
          <w:szCs w:val="28"/>
          <w:lang w:val="en-US" w:eastAsia="zh-CN"/>
        </w:rPr>
        <w:t>1</w:t>
      </w:r>
      <w:r>
        <w:rPr>
          <w:rFonts w:hint="eastAsia" w:ascii="宋体" w:hAnsi="宋体" w:cs="宋体"/>
          <w:color w:val="auto"/>
          <w:sz w:val="28"/>
          <w:szCs w:val="28"/>
        </w:rPr>
        <w:t>0%。</w:t>
      </w:r>
    </w:p>
    <w:p w14:paraId="7CB4AD51">
      <w:pPr>
        <w:widowControl/>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8.1.2 甲方因各种原因致使审查项目停建或缓建，但乙方审查工作已经发生或已经完成时，甲方应根据乙方的实际审图工作量支付给乙方相应的审图费用。</w:t>
      </w:r>
    </w:p>
    <w:p w14:paraId="2430A6DA">
      <w:pPr>
        <w:spacing w:line="560" w:lineRule="exact"/>
        <w:ind w:firstLine="562" w:firstLineChars="200"/>
        <w:jc w:val="left"/>
        <w:rPr>
          <w:rFonts w:ascii="宋体" w:hAnsi="宋体" w:cs="宋体"/>
          <w:b/>
          <w:color w:val="auto"/>
          <w:sz w:val="28"/>
          <w:szCs w:val="28"/>
        </w:rPr>
      </w:pPr>
      <w:r>
        <w:rPr>
          <w:rFonts w:hint="eastAsia" w:ascii="宋体" w:hAnsi="宋体" w:cs="宋体"/>
          <w:b/>
          <w:color w:val="auto"/>
          <w:sz w:val="28"/>
          <w:szCs w:val="28"/>
        </w:rPr>
        <w:t>8.2 乙方责任</w:t>
      </w:r>
    </w:p>
    <w:p w14:paraId="7C864154">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8.2.1 乙方保证其具有法律规定的本合同项目审查的资质，并根据国家相关法规和地方建设行政主管部门及甲方相关要求，对该项目的施工图设计文件进行审查，并对审查的施工图质量负相应的审查责任。</w:t>
      </w:r>
    </w:p>
    <w:p w14:paraId="5480A7D1">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8.2.2乙方对审查结论的真实性、合法性和准确性负责，建设工程经乙方施工图审查后因勘察、设计原因发生工程质量问题，乙方承担相应的赔偿责任。</w:t>
      </w:r>
    </w:p>
    <w:p w14:paraId="75245DCD">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8.2.3 在合同履行期间，乙方要求终止或解除合同的，应返还已收取的审查费用，并向甲方支付合同总价</w:t>
      </w:r>
      <w:r>
        <w:rPr>
          <w:rFonts w:hint="eastAsia" w:ascii="宋体" w:hAnsi="宋体" w:cs="宋体"/>
          <w:color w:val="auto"/>
          <w:sz w:val="28"/>
          <w:szCs w:val="28"/>
          <w:lang w:val="en-US" w:eastAsia="zh-CN"/>
        </w:rPr>
        <w:t>1</w:t>
      </w:r>
      <w:r>
        <w:rPr>
          <w:rFonts w:hint="eastAsia" w:ascii="宋体" w:hAnsi="宋体" w:cs="宋体"/>
          <w:color w:val="auto"/>
          <w:sz w:val="28"/>
          <w:szCs w:val="28"/>
        </w:rPr>
        <w:t>0%的违约金。</w:t>
      </w:r>
    </w:p>
    <w:p w14:paraId="75512712">
      <w:pPr>
        <w:spacing w:line="560" w:lineRule="exact"/>
        <w:ind w:firstLine="562" w:firstLineChars="200"/>
        <w:jc w:val="left"/>
        <w:rPr>
          <w:rFonts w:ascii="宋体" w:hAnsi="宋体" w:cs="宋体"/>
          <w:b/>
          <w:bCs/>
          <w:color w:val="auto"/>
          <w:sz w:val="28"/>
          <w:szCs w:val="28"/>
        </w:rPr>
      </w:pPr>
      <w:r>
        <w:rPr>
          <w:rFonts w:hint="eastAsia" w:ascii="宋体" w:hAnsi="宋体" w:cs="宋体"/>
          <w:b/>
          <w:bCs/>
          <w:color w:val="auto"/>
          <w:sz w:val="28"/>
          <w:szCs w:val="28"/>
        </w:rPr>
        <w:t>第九条  违约责任</w:t>
      </w:r>
    </w:p>
    <w:p w14:paraId="08A80441">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9.1 在合同履行期间，甲方无正当理由要求终止或解除合同的，乙方已开始施工图审查工作，双方根据实际完成的</w:t>
      </w:r>
      <w:r>
        <w:rPr>
          <w:rFonts w:hint="eastAsia" w:ascii="宋体" w:hAnsi="宋体" w:cs="宋体"/>
          <w:color w:val="auto"/>
          <w:sz w:val="28"/>
          <w:szCs w:val="28"/>
          <w:lang w:eastAsia="zh-CN"/>
        </w:rPr>
        <w:t>进度</w:t>
      </w:r>
      <w:r>
        <w:rPr>
          <w:rFonts w:hint="eastAsia" w:ascii="宋体" w:hAnsi="宋体" w:cs="宋体"/>
          <w:color w:val="auto"/>
          <w:sz w:val="28"/>
          <w:szCs w:val="28"/>
        </w:rPr>
        <w:t>情况进行费用结算。</w:t>
      </w:r>
    </w:p>
    <w:p w14:paraId="49912FCF">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9.2 甲方应按本合同规定的时间向乙方支付施工图审查费用，每逾期一天，甲方须承担应付未付金额的万分之</w:t>
      </w:r>
      <w:r>
        <w:rPr>
          <w:rFonts w:hint="eastAsia" w:ascii="宋体" w:hAnsi="宋体" w:cs="宋体"/>
          <w:color w:val="auto"/>
          <w:sz w:val="28"/>
          <w:szCs w:val="28"/>
          <w:lang w:eastAsia="zh-CN"/>
        </w:rPr>
        <w:t>一</w:t>
      </w:r>
      <w:r>
        <w:rPr>
          <w:rFonts w:hint="eastAsia" w:ascii="宋体" w:hAnsi="宋体" w:cs="宋体"/>
          <w:color w:val="auto"/>
          <w:sz w:val="28"/>
          <w:szCs w:val="28"/>
        </w:rPr>
        <w:t>的逾期违约金</w:t>
      </w:r>
      <w:r>
        <w:rPr>
          <w:rFonts w:hint="eastAsia" w:ascii="宋体" w:hAnsi="宋体" w:cs="宋体"/>
          <w:color w:val="auto"/>
          <w:sz w:val="28"/>
          <w:szCs w:val="28"/>
          <w:lang w:eastAsia="zh-CN"/>
        </w:rPr>
        <w:t>，累计</w:t>
      </w:r>
      <w:r>
        <w:rPr>
          <w:rFonts w:hint="eastAsia" w:ascii="宋体" w:hAnsi="宋体" w:cs="宋体"/>
          <w:color w:val="auto"/>
          <w:sz w:val="28"/>
          <w:szCs w:val="28"/>
        </w:rPr>
        <w:t>不得超过本合同总价的</w:t>
      </w:r>
      <w:r>
        <w:rPr>
          <w:rFonts w:hint="eastAsia" w:ascii="宋体" w:hAnsi="宋体" w:cs="宋体"/>
          <w:color w:val="auto"/>
          <w:sz w:val="28"/>
          <w:szCs w:val="28"/>
          <w:lang w:val="en-US" w:eastAsia="zh-CN"/>
        </w:rPr>
        <w:t>2</w:t>
      </w:r>
      <w:r>
        <w:rPr>
          <w:rFonts w:hint="eastAsia" w:ascii="宋体" w:hAnsi="宋体" w:cs="宋体"/>
          <w:color w:val="auto"/>
          <w:sz w:val="28"/>
          <w:szCs w:val="28"/>
        </w:rPr>
        <w:t>%。</w:t>
      </w:r>
    </w:p>
    <w:p w14:paraId="48E511CD">
      <w:pPr>
        <w:spacing w:line="560" w:lineRule="exact"/>
        <w:ind w:firstLine="560" w:firstLineChars="200"/>
        <w:jc w:val="left"/>
        <w:rPr>
          <w:rFonts w:hint="default" w:ascii="宋体" w:hAnsi="宋体" w:eastAsia="宋体" w:cs="宋体"/>
          <w:color w:val="auto"/>
          <w:sz w:val="28"/>
          <w:szCs w:val="28"/>
          <w:lang w:val="en-US" w:eastAsia="zh-CN"/>
        </w:rPr>
      </w:pPr>
      <w:r>
        <w:rPr>
          <w:rFonts w:hint="eastAsia" w:ascii="宋体" w:hAnsi="宋体" w:cs="宋体"/>
          <w:color w:val="auto"/>
          <w:sz w:val="28"/>
          <w:szCs w:val="28"/>
        </w:rPr>
        <w:t>9.3 乙方必须按本合同第五条规定的时间向甲方提供经政府相关主管部门审核合格通过的施工图审查资料，由于非甲方原因，乙方延误施工图审查资料交付时间的，每延误一天，应减收本合同约定的施工图审查费用</w:t>
      </w:r>
      <w:r>
        <w:rPr>
          <w:rFonts w:hint="eastAsia" w:ascii="宋体" w:hAnsi="宋体" w:cs="宋体"/>
          <w:color w:val="auto"/>
          <w:sz w:val="28"/>
          <w:szCs w:val="28"/>
          <w:highlight w:val="none"/>
        </w:rPr>
        <w:t>的5‰</w:t>
      </w:r>
      <w:r>
        <w:rPr>
          <w:rFonts w:hint="eastAsia" w:ascii="宋体" w:hAnsi="宋体" w:cs="宋体"/>
          <w:color w:val="auto"/>
          <w:sz w:val="28"/>
          <w:szCs w:val="28"/>
          <w:lang w:eastAsia="zh-CN"/>
        </w:rPr>
        <w:t>，违约金总限额不超过合同总价的</w:t>
      </w:r>
      <w:r>
        <w:rPr>
          <w:rFonts w:hint="eastAsia" w:ascii="宋体" w:hAnsi="宋体" w:cs="宋体"/>
          <w:color w:val="auto"/>
          <w:sz w:val="28"/>
          <w:szCs w:val="28"/>
          <w:lang w:val="en-US" w:eastAsia="zh-CN"/>
        </w:rPr>
        <w:t>20%。</w:t>
      </w:r>
    </w:p>
    <w:p w14:paraId="3CE17436">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9.4 乙方提交的审查报告不能取得</w:t>
      </w:r>
      <w:r>
        <w:rPr>
          <w:rFonts w:hint="eastAsia" w:ascii="宋体" w:hAnsi="宋体" w:cs="宋体"/>
          <w:color w:val="auto"/>
          <w:sz w:val="28"/>
          <w:szCs w:val="28"/>
          <w:lang w:eastAsia="zh-CN"/>
        </w:rPr>
        <w:t>建设行政主管部门</w:t>
      </w:r>
      <w:r>
        <w:rPr>
          <w:rFonts w:hint="eastAsia" w:ascii="宋体" w:hAnsi="宋体" w:cs="宋体"/>
          <w:color w:val="auto"/>
          <w:sz w:val="28"/>
          <w:szCs w:val="28"/>
        </w:rPr>
        <w:t>审核通过，由乙方原因造成的，乙方须在5日之内，继续修订，按照程序再次提交审查。</w:t>
      </w:r>
    </w:p>
    <w:p w14:paraId="1660369E">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9.5因乙方未具备完成本合同约定工作的合法资质及独立法人资格，或乙方委派的执行本合同工作的人员未具备相应的执业资格的，甲方有权解除合同，并不支付乙方费用，已经支付的乙方须退还，因此造成甲方损失的，乙方还须承担赔偿责任。乙方签约时需提交有效的审查资质证书，否则甲方有权终止合同，给甲方造成损失的应承担损失赔偿责任。</w:t>
      </w:r>
    </w:p>
    <w:p w14:paraId="61F60018">
      <w:pPr>
        <w:spacing w:line="560" w:lineRule="exact"/>
        <w:ind w:firstLine="560" w:firstLineChars="200"/>
        <w:jc w:val="left"/>
        <w:rPr>
          <w:rFonts w:ascii="宋体" w:hAnsi="宋体" w:cs="宋体"/>
          <w:color w:val="auto"/>
          <w:sz w:val="28"/>
          <w:szCs w:val="28"/>
        </w:rPr>
      </w:pPr>
      <w:r>
        <w:rPr>
          <w:rFonts w:hint="eastAsia" w:ascii="宋体" w:hAnsi="宋体" w:cs="宋体"/>
          <w:color w:val="auto"/>
          <w:sz w:val="28"/>
          <w:szCs w:val="28"/>
        </w:rPr>
        <w:t>9.6 乙方违反本合同任何一项约定的，视为违约，甲方有权解除合同并要求乙方支付合同总价20%的违约金，同时，因维权产生的诉讼费、律师费、保全费及保险费等均由乙方承担。</w:t>
      </w:r>
    </w:p>
    <w:p w14:paraId="52652AFA">
      <w:pPr>
        <w:spacing w:line="560" w:lineRule="exact"/>
        <w:ind w:firstLine="562" w:firstLineChars="200"/>
        <w:rPr>
          <w:rFonts w:ascii="宋体" w:hAnsi="宋体" w:cs="宋体"/>
          <w:b/>
          <w:color w:val="auto"/>
          <w:sz w:val="28"/>
          <w:szCs w:val="28"/>
        </w:rPr>
      </w:pPr>
      <w:r>
        <w:rPr>
          <w:rFonts w:hint="eastAsia" w:ascii="宋体" w:hAnsi="宋体" w:cs="宋体"/>
          <w:b/>
          <w:color w:val="auto"/>
          <w:sz w:val="28"/>
          <w:szCs w:val="28"/>
        </w:rPr>
        <w:t>第十条  保密协议</w:t>
      </w:r>
    </w:p>
    <w:p w14:paraId="4B1EC5E7">
      <w:pPr>
        <w:spacing w:line="560" w:lineRule="exact"/>
        <w:ind w:firstLine="660" w:firstLineChars="236"/>
        <w:rPr>
          <w:rFonts w:ascii="宋体" w:hAnsi="宋体" w:cs="宋体"/>
          <w:color w:val="auto"/>
          <w:sz w:val="28"/>
          <w:szCs w:val="28"/>
        </w:rPr>
      </w:pPr>
      <w:r>
        <w:rPr>
          <w:rFonts w:hint="eastAsia" w:ascii="宋体" w:hAnsi="宋体" w:cs="宋体"/>
          <w:color w:val="auto"/>
          <w:sz w:val="28"/>
          <w:szCs w:val="28"/>
        </w:rPr>
        <w:t>双方均应保护对方的知识产权，未经过双方同意，任何一方均不得对对方的资料及文件擅自修改、复制或向第三人转让或用于本合同项目外的项目。如发生以上情况，泄密方承担一切由此引起的后果及赔偿责任。</w:t>
      </w:r>
    </w:p>
    <w:p w14:paraId="2D4D7566">
      <w:pPr>
        <w:spacing w:line="560" w:lineRule="exact"/>
        <w:ind w:firstLine="562" w:firstLineChars="200"/>
        <w:rPr>
          <w:rFonts w:ascii="宋体" w:hAnsi="宋体" w:cs="宋体"/>
          <w:b/>
          <w:color w:val="auto"/>
          <w:sz w:val="28"/>
          <w:szCs w:val="28"/>
        </w:rPr>
      </w:pPr>
      <w:r>
        <w:rPr>
          <w:rFonts w:hint="eastAsia" w:ascii="宋体" w:hAnsi="宋体" w:cs="宋体"/>
          <w:b/>
          <w:color w:val="auto"/>
          <w:sz w:val="28"/>
          <w:szCs w:val="28"/>
        </w:rPr>
        <w:t>第十一条  双方声明与保证</w:t>
      </w:r>
    </w:p>
    <w:p w14:paraId="7EFADE47">
      <w:pPr>
        <w:snapToGrid w:val="0"/>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11.1 甲方向乙方保证：签署本合同时及本合同有效期限内；</w:t>
      </w:r>
    </w:p>
    <w:p w14:paraId="7FDA5473">
      <w:pPr>
        <w:snapToGrid w:val="0"/>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11.1.1 甲方系在中国正式成立和登记的法人，有依其章程规定、在其企业法人营业执照规定的经营范围内行事的能力；</w:t>
      </w:r>
    </w:p>
    <w:p w14:paraId="57834291">
      <w:pPr>
        <w:snapToGrid w:val="0"/>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11.1.2 甲方在本协议或往来文件上签字的代表已获得必要授权，本协议对甲方具有法律约束力。</w:t>
      </w:r>
    </w:p>
    <w:p w14:paraId="6C207542">
      <w:pPr>
        <w:snapToGrid w:val="0"/>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11.2 乙方向甲方保证：签署本合同时及本合同有效期限内；</w:t>
      </w:r>
    </w:p>
    <w:p w14:paraId="7ECE3598">
      <w:pPr>
        <w:snapToGrid w:val="0"/>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11.2.1 乙方系在中国正式成立和登记的法人、有依其章程规定、在其企业法人营业执照规定的经营范围内行事的能力；</w:t>
      </w:r>
    </w:p>
    <w:p w14:paraId="7E839C98">
      <w:pPr>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11.2.2 乙方在本协议或在往来文件上签字的代表已获得必要授权，本协议对乙方具有法律约束力。</w:t>
      </w:r>
    </w:p>
    <w:p w14:paraId="1DE8B9B9">
      <w:pPr>
        <w:spacing w:line="560" w:lineRule="exact"/>
        <w:ind w:firstLine="562" w:firstLineChars="200"/>
        <w:jc w:val="left"/>
        <w:rPr>
          <w:rFonts w:ascii="宋体" w:hAnsi="宋体" w:cs="宋体"/>
          <w:b/>
          <w:bCs/>
          <w:color w:val="auto"/>
          <w:sz w:val="28"/>
          <w:szCs w:val="28"/>
        </w:rPr>
      </w:pPr>
      <w:r>
        <w:rPr>
          <w:rFonts w:hint="eastAsia" w:ascii="宋体" w:hAnsi="宋体" w:cs="宋体"/>
          <w:b/>
          <w:bCs/>
          <w:color w:val="auto"/>
          <w:sz w:val="28"/>
          <w:szCs w:val="28"/>
        </w:rPr>
        <w:t>第十二条  其他</w:t>
      </w:r>
    </w:p>
    <w:p w14:paraId="258C8E64">
      <w:pPr>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12.1  双方认可的来往传真、电报、会议纪要等，均为合同的组成部分，与本合同具有同等法律效力。</w:t>
      </w:r>
    </w:p>
    <w:p w14:paraId="17297A84">
      <w:pPr>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12.2  本合同发生的争议，甲方与乙方应及时协商解决。如协商不成时，可向项目所在地人民法院起诉。</w:t>
      </w:r>
    </w:p>
    <w:p w14:paraId="173BAF41">
      <w:pPr>
        <w:spacing w:line="560" w:lineRule="exact"/>
        <w:ind w:firstLine="560" w:firstLineChars="200"/>
        <w:rPr>
          <w:rFonts w:ascii="宋体" w:hAnsi="宋体" w:cs="宋体"/>
          <w:color w:val="auto"/>
          <w:sz w:val="28"/>
          <w:szCs w:val="28"/>
        </w:rPr>
      </w:pPr>
      <w:r>
        <w:rPr>
          <w:rFonts w:hint="eastAsia" w:ascii="宋体" w:hAnsi="宋体" w:cs="宋体"/>
          <w:color w:val="auto"/>
          <w:sz w:val="28"/>
          <w:szCs w:val="28"/>
        </w:rPr>
        <w:t>12.3  未尽事宜，经双方协商一致，签订补充协议，补充协议与本合同具有同等法律效力。</w:t>
      </w:r>
    </w:p>
    <w:p w14:paraId="57C35356">
      <w:pPr>
        <w:spacing w:line="56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12.4  本合同双方签字盖章即生效，一式</w:t>
      </w:r>
      <w:r>
        <w:rPr>
          <w:rFonts w:hint="eastAsia" w:ascii="宋体" w:hAnsi="宋体" w:cs="宋体"/>
          <w:color w:val="auto"/>
          <w:sz w:val="28"/>
          <w:szCs w:val="28"/>
          <w:u w:val="single"/>
        </w:rPr>
        <w:t>肆</w:t>
      </w:r>
      <w:r>
        <w:rPr>
          <w:rFonts w:hint="eastAsia" w:ascii="宋体" w:hAnsi="宋体" w:cs="宋体"/>
          <w:color w:val="auto"/>
          <w:sz w:val="28"/>
          <w:szCs w:val="28"/>
        </w:rPr>
        <w:t>份，甲方执</w:t>
      </w:r>
      <w:r>
        <w:rPr>
          <w:rFonts w:hint="eastAsia" w:ascii="宋体" w:hAnsi="宋体" w:cs="宋体"/>
          <w:color w:val="auto"/>
          <w:sz w:val="28"/>
          <w:szCs w:val="28"/>
          <w:u w:val="single"/>
        </w:rPr>
        <w:t>贰</w:t>
      </w:r>
      <w:r>
        <w:rPr>
          <w:rFonts w:hint="eastAsia" w:ascii="宋体" w:hAnsi="宋体" w:cs="宋体"/>
          <w:color w:val="auto"/>
          <w:sz w:val="28"/>
          <w:szCs w:val="28"/>
        </w:rPr>
        <w:t>份，乙方</w:t>
      </w:r>
      <w:r>
        <w:rPr>
          <w:rFonts w:hint="eastAsia" w:ascii="宋体" w:hAnsi="宋体" w:cs="宋体"/>
          <w:color w:val="auto"/>
          <w:sz w:val="28"/>
          <w:szCs w:val="28"/>
          <w:u w:val="single"/>
        </w:rPr>
        <w:t>贰</w:t>
      </w:r>
      <w:r>
        <w:rPr>
          <w:rFonts w:hint="eastAsia" w:ascii="宋体" w:hAnsi="宋体" w:cs="宋体"/>
          <w:color w:val="auto"/>
          <w:sz w:val="28"/>
          <w:szCs w:val="28"/>
        </w:rPr>
        <w:t>份，均具同等法律效力。</w:t>
      </w:r>
    </w:p>
    <w:sdt>
      <w:sdtPr>
        <w:rPr>
          <w:rFonts w:hint="eastAsia" w:ascii="宋体" w:hAnsi="宋体" w:eastAsia="宋体" w:cs="宋体"/>
          <w:bCs w:val="0"/>
          <w:color w:val="auto"/>
          <w:kern w:val="2"/>
          <w:sz w:val="28"/>
          <w:szCs w:val="28"/>
          <w:u w:val="none"/>
          <w:lang w:val="en-US" w:eastAsia="zh-CN" w:bidi="ar-SA"/>
        </w:rPr>
        <w:id w:val="147454103"/>
        <w:showingPlcHdr/>
      </w:sdtPr>
      <w:sdtEndPr>
        <w:rPr>
          <w:rFonts w:hint="eastAsia" w:asciiTheme="majorEastAsia" w:hAnsiTheme="majorEastAsia" w:eastAsiaTheme="majorEastAsia" w:cstheme="majorEastAsia"/>
          <w:bCs w:val="0"/>
          <w:color w:val="auto"/>
          <w:kern w:val="2"/>
          <w:sz w:val="28"/>
          <w:szCs w:val="28"/>
          <w:u w:val="none"/>
          <w:lang w:val="en-US" w:eastAsia="zh-CN" w:bidi="ar-SA"/>
        </w:rPr>
      </w:sdtEndPr>
      <w:sdtContent>
        <w:p w14:paraId="11CAC8B0">
          <w:pPr>
            <w:pStyle w:val="15"/>
            <w:rPr>
              <w:rFonts w:hint="eastAsia" w:asciiTheme="majorEastAsia" w:hAnsiTheme="majorEastAsia" w:eastAsiaTheme="majorEastAsia" w:cstheme="majorEastAsia"/>
              <w:color w:val="auto"/>
              <w:sz w:val="28"/>
              <w:szCs w:val="28"/>
            </w:rPr>
          </w:pPr>
          <w:r>
            <w:rPr>
              <w:rFonts w:hint="eastAsia" w:ascii="宋体" w:hAnsi="宋体" w:cs="宋体"/>
              <w:bCs w:val="0"/>
              <w:color w:val="auto"/>
              <w:kern w:val="2"/>
              <w:sz w:val="28"/>
              <w:szCs w:val="28"/>
              <w:u w:val="none"/>
              <w:lang w:val="en-US" w:eastAsia="zh-CN" w:bidi="ar-SA"/>
            </w:rPr>
            <w:t xml:space="preserve">     </w:t>
          </w:r>
        </w:p>
      </w:sdtContent>
    </w:sdt>
    <w:tbl>
      <w:tblPr>
        <w:tblStyle w:val="12"/>
        <w:tblpPr w:leftFromText="180" w:rightFromText="180" w:vertAnchor="text" w:horzAnchor="page" w:tblpX="1739" w:tblpY="753"/>
        <w:tblOverlap w:val="never"/>
        <w:tblW w:w="8399" w:type="dxa"/>
        <w:tblInd w:w="0" w:type="dxa"/>
        <w:tblLayout w:type="fixed"/>
        <w:tblCellMar>
          <w:top w:w="0" w:type="dxa"/>
          <w:left w:w="108" w:type="dxa"/>
          <w:bottom w:w="0" w:type="dxa"/>
          <w:right w:w="108" w:type="dxa"/>
        </w:tblCellMar>
      </w:tblPr>
      <w:tblGrid>
        <w:gridCol w:w="4200"/>
        <w:gridCol w:w="4199"/>
      </w:tblGrid>
      <w:tr w14:paraId="055C3718">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1CAA18D5">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cs="宋体"/>
                <w:color w:val="auto"/>
                <w:sz w:val="28"/>
                <w:szCs w:val="28"/>
                <w:lang w:eastAsia="zh-CN"/>
              </w:rPr>
              <w:t>甲方</w:t>
            </w:r>
            <w:r>
              <w:rPr>
                <w:rFonts w:hint="eastAsia" w:ascii="宋体" w:hAnsi="宋体" w:eastAsia="宋体" w:cs="宋体"/>
                <w:color w:val="auto"/>
                <w:sz w:val="28"/>
                <w:szCs w:val="28"/>
              </w:rPr>
              <w:t>(盖章)：</w:t>
            </w:r>
          </w:p>
          <w:p w14:paraId="12B92D5E">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199" w:type="dxa"/>
            <w:shd w:val="clear" w:color="auto" w:fill="FFFFFF"/>
            <w:noWrap/>
            <w:vAlign w:val="center"/>
          </w:tcPr>
          <w:p w14:paraId="5ED12D71">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35DA9F37">
            <w:pPr>
              <w:pStyle w:val="15"/>
              <w:keepNext w:val="0"/>
              <w:keepLines w:val="0"/>
              <w:pageBreakBefore w:val="0"/>
              <w:kinsoku/>
              <w:wordWrap/>
              <w:overflowPunct/>
              <w:topLinePunct w:val="0"/>
              <w:autoSpaceDE/>
              <w:autoSpaceDN/>
              <w:bidi w:val="0"/>
              <w:adjustRightInd/>
              <w:snapToGrid/>
              <w:spacing w:line="360" w:lineRule="exact"/>
              <w:textAlignment w:val="auto"/>
              <w:rPr>
                <w:color w:val="auto"/>
              </w:rPr>
            </w:pPr>
          </w:p>
        </w:tc>
      </w:tr>
      <w:tr w14:paraId="25C7AF3C">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5AE4221B">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7AF162FE">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199" w:type="dxa"/>
            <w:shd w:val="clear" w:color="auto" w:fill="FFFFFF"/>
            <w:noWrap/>
            <w:vAlign w:val="center"/>
          </w:tcPr>
          <w:p w14:paraId="6D7DDE34">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60D389B9">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4F4D6F4C">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7A222749">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199" w:type="dxa"/>
            <w:shd w:val="clear" w:color="auto" w:fill="FFFFFF"/>
            <w:noWrap/>
            <w:vAlign w:val="center"/>
          </w:tcPr>
          <w:p w14:paraId="0318B0CA">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3310308E">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4D834DCC">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199" w:type="dxa"/>
            <w:shd w:val="clear" w:color="auto" w:fill="FFFFFF"/>
            <w:noWrap/>
            <w:vAlign w:val="center"/>
          </w:tcPr>
          <w:p w14:paraId="4EE61D6D">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22EFDAC4">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498BF324">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00E35A8C">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199" w:type="dxa"/>
            <w:shd w:val="clear" w:color="auto" w:fill="FFFFFF"/>
            <w:noWrap/>
            <w:vAlign w:val="center"/>
          </w:tcPr>
          <w:p w14:paraId="4A1437C7">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6DB53B94">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2718419B">
            <w:pPr>
              <w:keepNext w:val="0"/>
              <w:keepLines w:val="0"/>
              <w:pageBreakBefore w:val="0"/>
              <w:kinsoku/>
              <w:wordWrap/>
              <w:overflowPunct/>
              <w:topLinePunct w:val="0"/>
              <w:autoSpaceDE/>
              <w:autoSpaceDN/>
              <w:bidi w:val="0"/>
              <w:adjustRightInd/>
              <w:snapToGrid/>
              <w:spacing w:line="360" w:lineRule="exact"/>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199" w:type="dxa"/>
            <w:shd w:val="clear" w:color="auto" w:fill="FFFFFF"/>
            <w:noWrap/>
            <w:vAlign w:val="center"/>
          </w:tcPr>
          <w:p w14:paraId="32FC46BF">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6F5FEC7C">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633CA84A">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7110C3C4">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199" w:type="dxa"/>
            <w:shd w:val="clear" w:color="auto" w:fill="FFFFFF"/>
            <w:noWrap/>
            <w:vAlign w:val="center"/>
          </w:tcPr>
          <w:p w14:paraId="0288819E">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040D096F">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42F6D67F">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588EECAD">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199" w:type="dxa"/>
            <w:shd w:val="clear" w:color="auto" w:fill="FFFFFF"/>
            <w:noWrap/>
            <w:vAlign w:val="center"/>
          </w:tcPr>
          <w:p w14:paraId="0574E4D0">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07263511">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06228607">
            <w:pPr>
              <w:keepNext w:val="0"/>
              <w:keepLines w:val="0"/>
              <w:pageBreakBefore w:val="0"/>
              <w:kinsoku/>
              <w:wordWrap/>
              <w:overflowPunct/>
              <w:topLinePunct w:val="0"/>
              <w:autoSpaceDE/>
              <w:autoSpaceDN/>
              <w:bidi w:val="0"/>
              <w:adjustRightInd/>
              <w:snapToGrid/>
              <w:spacing w:line="360" w:lineRule="exact"/>
              <w:textAlignment w:val="auto"/>
              <w:rPr>
                <w:color w:val="auto"/>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r>
              <w:rPr>
                <w:rFonts w:hint="eastAsia" w:ascii="宋体" w:hAnsi="宋体" w:eastAsia="宋体" w:cs="宋体"/>
                <w:color w:val="auto"/>
                <w:sz w:val="28"/>
                <w:szCs w:val="28"/>
                <w:u w:val="none"/>
                <w:lang w:val="en-US" w:eastAsia="zh-CN"/>
              </w:rPr>
              <w:t>7300 0500 0000 0001 4504</w:t>
            </w:r>
          </w:p>
        </w:tc>
        <w:tc>
          <w:tcPr>
            <w:tcW w:w="4199" w:type="dxa"/>
            <w:shd w:val="clear" w:color="auto" w:fill="FFFFFF"/>
            <w:noWrap/>
            <w:vAlign w:val="center"/>
          </w:tcPr>
          <w:p w14:paraId="32DE837E">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5E32F547">
        <w:tblPrEx>
          <w:tblCellMar>
            <w:top w:w="0" w:type="dxa"/>
            <w:left w:w="108" w:type="dxa"/>
            <w:bottom w:w="0" w:type="dxa"/>
            <w:right w:w="108" w:type="dxa"/>
          </w:tblCellMar>
        </w:tblPrEx>
        <w:trPr>
          <w:trHeight w:val="90" w:hRule="atLeast"/>
        </w:trPr>
        <w:tc>
          <w:tcPr>
            <w:tcW w:w="4200" w:type="dxa"/>
            <w:shd w:val="clear" w:color="auto" w:fill="FFFFFF"/>
            <w:noWrap/>
            <w:vAlign w:val="center"/>
          </w:tcPr>
          <w:p w14:paraId="41057D1F">
            <w:pPr>
              <w:keepNext w:val="0"/>
              <w:keepLines w:val="0"/>
              <w:pageBreakBefore w:val="0"/>
              <w:kinsoku/>
              <w:wordWrap/>
              <w:overflowPunct/>
              <w:topLinePunct w:val="0"/>
              <w:autoSpaceDE/>
              <w:autoSpaceDN/>
              <w:bidi w:val="0"/>
              <w:adjustRightInd/>
              <w:snapToGrid/>
              <w:spacing w:line="360" w:lineRule="exact"/>
              <w:textAlignment w:val="auto"/>
              <w:rPr>
                <w:color w:val="auto"/>
              </w:rPr>
            </w:pPr>
            <w:r>
              <w:rPr>
                <w:rFonts w:hint="eastAsia" w:ascii="宋体" w:hAnsi="宋体" w:eastAsia="宋体" w:cs="宋体"/>
                <w:color w:val="auto"/>
                <w:sz w:val="28"/>
                <w:szCs w:val="28"/>
              </w:rPr>
              <w:t>社会信用代码：</w:t>
            </w:r>
            <w:r>
              <w:rPr>
                <w:rFonts w:hint="eastAsia" w:ascii="宋体" w:hAnsi="宋体" w:eastAsia="宋体" w:cs="宋体"/>
                <w:color w:val="auto"/>
                <w:sz w:val="28"/>
                <w:szCs w:val="28"/>
                <w:lang w:val="en-US" w:eastAsia="zh-CN"/>
              </w:rPr>
              <w:t>91451200MAA7AT2H7Q</w:t>
            </w:r>
          </w:p>
        </w:tc>
        <w:tc>
          <w:tcPr>
            <w:tcW w:w="4199" w:type="dxa"/>
            <w:shd w:val="clear" w:color="auto" w:fill="FFFFFF"/>
            <w:noWrap/>
            <w:vAlign w:val="center"/>
          </w:tcPr>
          <w:p w14:paraId="0C72176C">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532C2DF6">
        <w:tblPrEx>
          <w:tblCellMar>
            <w:top w:w="0" w:type="dxa"/>
            <w:left w:w="108" w:type="dxa"/>
            <w:bottom w:w="0" w:type="dxa"/>
            <w:right w:w="108" w:type="dxa"/>
          </w:tblCellMar>
        </w:tblPrEx>
        <w:trPr>
          <w:trHeight w:val="90" w:hRule="atLeast"/>
        </w:trPr>
        <w:tc>
          <w:tcPr>
            <w:tcW w:w="8399" w:type="dxa"/>
            <w:gridSpan w:val="2"/>
            <w:shd w:val="clear" w:color="auto" w:fill="FFFFFF"/>
            <w:noWrap/>
            <w:vAlign w:val="center"/>
          </w:tcPr>
          <w:p w14:paraId="5785D225">
            <w:pPr>
              <w:keepNext w:val="0"/>
              <w:keepLines w:val="0"/>
              <w:pageBreakBefore w:val="0"/>
              <w:kinsoku/>
              <w:wordWrap/>
              <w:overflowPunct/>
              <w:topLinePunct w:val="0"/>
              <w:autoSpaceDE/>
              <w:autoSpaceDN/>
              <w:bidi w:val="0"/>
              <w:adjustRightInd/>
              <w:snapToGrid/>
              <w:spacing w:line="360" w:lineRule="exact"/>
              <w:jc w:val="center"/>
              <w:textAlignment w:val="auto"/>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616C87EF">
      <w:pPr>
        <w:spacing w:afterLines="50" w:line="560" w:lineRule="exact"/>
        <w:jc w:val="center"/>
        <w:rPr>
          <w:rFonts w:hint="eastAsia" w:ascii="宋体" w:hAnsi="宋体" w:eastAsia="宋体" w:cs="宋体"/>
          <w:b/>
          <w:bCs/>
          <w:color w:val="auto"/>
          <w:sz w:val="44"/>
          <w:szCs w:val="44"/>
        </w:rPr>
      </w:pPr>
    </w:p>
    <w:p w14:paraId="3ABA7B14">
      <w:pPr>
        <w:spacing w:afterLines="50" w:line="560" w:lineRule="exact"/>
        <w:jc w:val="center"/>
        <w:rPr>
          <w:rFonts w:hint="eastAsia" w:ascii="宋体" w:hAnsi="宋体" w:eastAsia="宋体" w:cs="宋体"/>
          <w:b/>
          <w:bCs/>
          <w:color w:val="auto"/>
          <w:sz w:val="44"/>
          <w:szCs w:val="44"/>
        </w:rPr>
      </w:pPr>
    </w:p>
    <w:p w14:paraId="5D7FA9C7">
      <w:pPr>
        <w:spacing w:afterLines="50" w:line="560" w:lineRule="exact"/>
        <w:jc w:val="center"/>
        <w:rPr>
          <w:rFonts w:ascii="宋体" w:hAnsi="宋体" w:eastAsia="宋体" w:cs="宋体"/>
          <w:b/>
          <w:bCs/>
          <w:color w:val="auto"/>
          <w:sz w:val="44"/>
          <w:szCs w:val="44"/>
        </w:rPr>
      </w:pPr>
      <w:r>
        <w:rPr>
          <w:rFonts w:hint="eastAsia" w:ascii="宋体" w:hAnsi="宋体" w:eastAsia="宋体" w:cs="宋体"/>
          <w:b/>
          <w:bCs/>
          <w:color w:val="auto"/>
          <w:sz w:val="44"/>
          <w:szCs w:val="44"/>
        </w:rPr>
        <w:t>廉政合同</w:t>
      </w:r>
    </w:p>
    <w:p w14:paraId="1796A59A">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rPr>
      </w:pPr>
    </w:p>
    <w:p w14:paraId="4A384941">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根据有关工程建设、廉政建设的规定，为做好工程建设中的党风廉政建设，保证工程建设高效优质，保证建设资金的安全和有效使用以及投资效益，河池市城乡建设投资集团有限公司（以下简称:甲方）为一方与另一方</w:t>
      </w:r>
      <w:r>
        <w:rPr>
          <w:rFonts w:hint="eastAsia" w:ascii="仿宋" w:hAnsi="仿宋" w:eastAsia="仿宋" w:cs="仿宋"/>
          <w:color w:val="auto"/>
          <w:sz w:val="30"/>
          <w:szCs w:val="30"/>
          <w:u w:val="single"/>
        </w:rPr>
        <w:t xml:space="preserve">    </w:t>
      </w:r>
      <w:r>
        <w:rPr>
          <w:rFonts w:hint="eastAsia" w:ascii="仿宋" w:hAnsi="仿宋" w:eastAsia="仿宋" w:cs="仿宋"/>
          <w:color w:val="auto"/>
          <w:sz w:val="30"/>
          <w:szCs w:val="30"/>
          <w:u w:val="single"/>
          <w:lang w:val="en-US" w:eastAsia="zh-CN"/>
        </w:rPr>
        <w:t xml:space="preserve"> </w:t>
      </w:r>
      <w:r>
        <w:rPr>
          <w:rFonts w:hint="eastAsia" w:ascii="仿宋" w:hAnsi="仿宋" w:eastAsia="仿宋" w:cs="仿宋"/>
          <w:color w:val="auto"/>
          <w:sz w:val="30"/>
          <w:szCs w:val="30"/>
          <w:u w:val="single"/>
        </w:rPr>
        <w:t xml:space="preserve">  </w:t>
      </w:r>
      <w:r>
        <w:rPr>
          <w:rFonts w:hint="eastAsia" w:ascii="仿宋" w:hAnsi="仿宋" w:eastAsia="仿宋" w:cs="仿宋"/>
          <w:color w:val="auto"/>
          <w:sz w:val="30"/>
          <w:szCs w:val="30"/>
        </w:rPr>
        <w:t>（以下称乙方），特订立如下合同。</w:t>
      </w:r>
    </w:p>
    <w:p w14:paraId="2EA1364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1.双方的权利和义务</w:t>
      </w:r>
    </w:p>
    <w:p w14:paraId="1CB5BA8B">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（1）严格遵守党和国家有关法律法规及住房和城乡建设部的有关规定。</w:t>
      </w:r>
    </w:p>
    <w:p w14:paraId="6032B5F7">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（2）严格执行</w:t>
      </w:r>
      <w:r>
        <w:rPr>
          <w:rFonts w:hint="eastAsia" w:ascii="仿宋" w:hAnsi="仿宋" w:eastAsia="仿宋" w:cs="仿宋"/>
          <w:color w:val="auto"/>
          <w:sz w:val="30"/>
          <w:szCs w:val="30"/>
          <w:lang w:eastAsia="zh-CN"/>
        </w:rPr>
        <w:t>河池市金城江城区雨污分流改造工程</w:t>
      </w:r>
      <w:r>
        <w:rPr>
          <w:rFonts w:hint="eastAsia" w:ascii="仿宋" w:hAnsi="仿宋" w:eastAsia="仿宋" w:cs="仿宋"/>
          <w:color w:val="auto"/>
          <w:sz w:val="30"/>
          <w:szCs w:val="30"/>
        </w:rPr>
        <w:t>合同文件，自觉按合同办事。</w:t>
      </w:r>
    </w:p>
    <w:p w14:paraId="1DEB4BD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（3）双方的业务活动坚持公开、公正、诚信、透明的原则（除法律认定的商业秘密和合同文件另有规定之外），不得损害国家和集体利益，违反工程建设管理规章制度。</w:t>
      </w:r>
    </w:p>
    <w:p w14:paraId="239BD52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（4）建立健全廉政制度，开展廉政教育，设立廉政告示牌，公布举报电话，监督并认真查处违法违纪行为。</w:t>
      </w:r>
    </w:p>
    <w:p w14:paraId="202854EC">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（5）发现对方在业务活动中有违反廉政规定的行为，有及时提醒对方纠正的权利和义务。</w:t>
      </w:r>
    </w:p>
    <w:p w14:paraId="5D3935FF">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（6）发现对方严重违反本合同义务条款的行为，有向其上级有关部门举报、建议给予处理并要求告知处理结果的权利。</w:t>
      </w:r>
    </w:p>
    <w:p w14:paraId="1921549D">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2.甲方的义务</w:t>
      </w:r>
    </w:p>
    <w:p w14:paraId="6A1CED9E">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（1）甲方及其工作人员不得索要或接受乙方的礼金、有价证券和贵重物品，不得让乙方报销任何应由业主或个人支付的费用等。</w:t>
      </w:r>
    </w:p>
    <w:p w14:paraId="2E61B1F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（2）甲方工作人员不得参加乙方安排的超标准宴请和娱乐活动；不得接受乙方提供的通讯工具、交通工具和高档办公用品等。</w:t>
      </w:r>
    </w:p>
    <w:p w14:paraId="6A6BA3FF">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（3）甲方及其工作人员不得要求或者接受乙方为其住房装修、婚丧嫁娶活动、配偶子女的工作安排以及出国出境、旅游等提供方便等。</w:t>
      </w:r>
    </w:p>
    <w:p w14:paraId="575F11BA">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3.乙方义务</w:t>
      </w:r>
    </w:p>
    <w:p w14:paraId="3D6193C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（1）乙方不得以任何理由向甲方及其工作人员行贿或馈赠礼金、有价证券、贵重礼品。</w:t>
      </w:r>
    </w:p>
    <w:p w14:paraId="7E555C8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（2）乙方不得以任何名义为甲方及其工作人员报销应由业主单位或个人支付的任何费用。</w:t>
      </w:r>
    </w:p>
    <w:p w14:paraId="197909C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（3）乙方不得以任何理由安排甲方工作人员参加超标准宴请及娱乐活动。</w:t>
      </w:r>
    </w:p>
    <w:p w14:paraId="658A90EE">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（4）乙方不得为甲方单位和个人购置或提供通讯工具、交通工具和高档办公用品等。</w:t>
      </w:r>
    </w:p>
    <w:p w14:paraId="7B2FA14C">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4.违约责任</w:t>
      </w:r>
    </w:p>
    <w:p w14:paraId="3D18A864">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（1）甲方及其工作人员违反本合同第一、二条，按管理权限，依据有关规定给予党纪、政纪处分或组织处理；涉嫌犯罪的，移交司法机关追究刑事责任；给乙方单位造成经济损失的，应予以赔偿。</w:t>
      </w:r>
    </w:p>
    <w:p w14:paraId="50A5491D">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（2）乙方及其工作人员违反本合同第一、三条，按管理权限，依据有关规定给予党纪、政纪处分或组织处理；给甲方单位造成经济损失的，应予以赔偿；情节严重的，甲方建议</w:t>
      </w:r>
      <w:r>
        <w:rPr>
          <w:rFonts w:hint="eastAsia" w:ascii="仿宋" w:hAnsi="仿宋" w:eastAsia="仿宋" w:cs="仿宋"/>
          <w:color w:val="auto"/>
          <w:sz w:val="30"/>
          <w:szCs w:val="30"/>
          <w:lang w:eastAsia="zh-CN"/>
        </w:rPr>
        <w:t>主管部门</w:t>
      </w:r>
      <w:r>
        <w:rPr>
          <w:rFonts w:hint="eastAsia" w:ascii="仿宋" w:hAnsi="仿宋" w:eastAsia="仿宋" w:cs="仿宋"/>
          <w:color w:val="auto"/>
          <w:sz w:val="30"/>
          <w:szCs w:val="30"/>
        </w:rPr>
        <w:t>给予乙方一至三年内不得进入其主管的工程建设市场的处罚。</w:t>
      </w:r>
    </w:p>
    <w:p w14:paraId="01E567B1">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572DF7B4">
      <w:pPr>
        <w:spacing w:line="580" w:lineRule="exact"/>
        <w:ind w:firstLine="600" w:firstLineChars="200"/>
        <w:jc w:val="left"/>
        <w:rPr>
          <w:rFonts w:hint="eastAsia" w:ascii="仿宋" w:hAnsi="仿宋" w:eastAsia="仿宋" w:cs="仿宋"/>
          <w:color w:val="auto"/>
          <w:sz w:val="30"/>
          <w:szCs w:val="30"/>
          <w:lang w:eastAsia="zh-CN"/>
        </w:rPr>
      </w:pPr>
      <w:r>
        <w:rPr>
          <w:rFonts w:hint="eastAsia" w:ascii="仿宋" w:hAnsi="仿宋" w:eastAsia="仿宋" w:cs="仿宋"/>
          <w:color w:val="auto"/>
          <w:sz w:val="30"/>
          <w:szCs w:val="30"/>
        </w:rPr>
        <w:t>6.本合同有效期限为双方签署之日起至市政工程施工图审查合同失效日止</w:t>
      </w:r>
      <w:r>
        <w:rPr>
          <w:rFonts w:hint="eastAsia" w:ascii="仿宋" w:hAnsi="仿宋" w:eastAsia="仿宋" w:cs="仿宋"/>
          <w:color w:val="auto"/>
          <w:sz w:val="30"/>
          <w:szCs w:val="30"/>
          <w:lang w:eastAsia="zh-CN"/>
        </w:rPr>
        <w:t>。</w:t>
      </w:r>
    </w:p>
    <w:p w14:paraId="0FFCB1C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7.本合同经合同双方代表签字、加盖公章后生效。</w:t>
      </w:r>
    </w:p>
    <w:p w14:paraId="08E1A26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8.本协议书一式4份，均具有同等法律效力，甲方执2份，乙方执2份。</w:t>
      </w:r>
    </w:p>
    <w:sdt>
      <w:sdtPr>
        <w:rPr>
          <w:rFonts w:hint="eastAsia" w:asciiTheme="majorEastAsia" w:hAnsiTheme="majorEastAsia" w:eastAsiaTheme="majorEastAsia" w:cstheme="majorEastAsia"/>
          <w:color w:val="auto"/>
          <w:sz w:val="28"/>
          <w:szCs w:val="28"/>
        </w:rPr>
        <w:id w:val="147461279"/>
        <w:showingPlcHdr/>
      </w:sdtPr>
      <w:sdtEndPr>
        <w:rPr>
          <w:rFonts w:hint="eastAsia" w:asciiTheme="majorEastAsia" w:hAnsiTheme="majorEastAsia" w:eastAsiaTheme="majorEastAsia" w:cstheme="majorEastAsia"/>
          <w:color w:val="auto"/>
          <w:sz w:val="28"/>
          <w:szCs w:val="28"/>
        </w:rPr>
      </w:sdtEndPr>
      <w:sdtContent>
        <w:p w14:paraId="39B83B12">
          <w:pPr>
            <w:spacing w:before="25" w:line="600" w:lineRule="exact"/>
            <w:ind w:right="176" w:firstLine="560" w:firstLineChars="200"/>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lang w:eastAsia="zh-CN"/>
            </w:rPr>
            <w:t xml:space="preserve">     </w:t>
          </w:r>
        </w:p>
      </w:sdtContent>
    </w:sdt>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2103CB30">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40D664DF">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甲方</w:t>
            </w:r>
            <w:r>
              <w:rPr>
                <w:rFonts w:hint="eastAsia" w:ascii="宋体" w:hAnsi="宋体" w:eastAsia="宋体" w:cs="宋体"/>
                <w:color w:val="auto"/>
                <w:sz w:val="28"/>
                <w:szCs w:val="28"/>
              </w:rPr>
              <w:t>(盖章)：</w:t>
            </w:r>
          </w:p>
          <w:p w14:paraId="7718A65E">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517" w:type="dxa"/>
            <w:shd w:val="clear" w:color="auto" w:fill="FFFFFF"/>
            <w:noWrap/>
            <w:vAlign w:val="center"/>
          </w:tcPr>
          <w:p w14:paraId="1A799EA0">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04095DB7">
            <w:pPr>
              <w:pStyle w:val="15"/>
              <w:keepNext w:val="0"/>
              <w:keepLines w:val="0"/>
              <w:pageBreakBefore w:val="0"/>
              <w:kinsoku/>
              <w:wordWrap/>
              <w:overflowPunct/>
              <w:topLinePunct w:val="0"/>
              <w:autoSpaceDE/>
              <w:autoSpaceDN/>
              <w:bidi w:val="0"/>
              <w:adjustRightInd/>
              <w:snapToGrid/>
              <w:spacing w:line="360" w:lineRule="exact"/>
              <w:textAlignment w:val="auto"/>
              <w:rPr>
                <w:color w:val="auto"/>
              </w:rPr>
            </w:pPr>
          </w:p>
        </w:tc>
      </w:tr>
      <w:tr w14:paraId="12CF0185">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27B305BC">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7767C57E">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517" w:type="dxa"/>
            <w:shd w:val="clear" w:color="auto" w:fill="FFFFFF"/>
            <w:noWrap/>
            <w:vAlign w:val="center"/>
          </w:tcPr>
          <w:p w14:paraId="0B3095D8">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6C718A8C">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4CDBB9AB">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7776098F">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517" w:type="dxa"/>
            <w:shd w:val="clear" w:color="auto" w:fill="FFFFFF"/>
            <w:noWrap/>
            <w:vAlign w:val="center"/>
          </w:tcPr>
          <w:p w14:paraId="1386FC98">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6AFEEFA5">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133E955E">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517" w:type="dxa"/>
            <w:shd w:val="clear" w:color="auto" w:fill="FFFFFF"/>
            <w:noWrap/>
            <w:vAlign w:val="center"/>
          </w:tcPr>
          <w:p w14:paraId="5C6E6B7A">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57F69A2A">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1DD29507">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0A710FC8">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517" w:type="dxa"/>
            <w:shd w:val="clear" w:color="auto" w:fill="FFFFFF"/>
            <w:noWrap/>
            <w:vAlign w:val="center"/>
          </w:tcPr>
          <w:p w14:paraId="34863CA2">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72BDB96E">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2143D77A">
            <w:pPr>
              <w:keepNext w:val="0"/>
              <w:keepLines w:val="0"/>
              <w:pageBreakBefore w:val="0"/>
              <w:kinsoku/>
              <w:wordWrap/>
              <w:overflowPunct/>
              <w:topLinePunct w:val="0"/>
              <w:autoSpaceDE/>
              <w:autoSpaceDN/>
              <w:bidi w:val="0"/>
              <w:adjustRightInd/>
              <w:snapToGrid/>
              <w:spacing w:line="360" w:lineRule="exact"/>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517" w:type="dxa"/>
            <w:shd w:val="clear" w:color="auto" w:fill="FFFFFF"/>
            <w:noWrap/>
            <w:vAlign w:val="center"/>
          </w:tcPr>
          <w:p w14:paraId="4C0B060A">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3A90DD4E">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254D2198">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228C9C2C">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517" w:type="dxa"/>
            <w:shd w:val="clear" w:color="auto" w:fill="FFFFFF"/>
            <w:noWrap/>
            <w:vAlign w:val="center"/>
          </w:tcPr>
          <w:p w14:paraId="77F5A374">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68860CB6">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16993A32">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7C2AEDD3">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517" w:type="dxa"/>
            <w:shd w:val="clear" w:color="auto" w:fill="FFFFFF"/>
            <w:noWrap/>
            <w:vAlign w:val="center"/>
          </w:tcPr>
          <w:p w14:paraId="57E4AD0D">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4DAB73F9">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6CC7342C">
            <w:pPr>
              <w:keepNext w:val="0"/>
              <w:keepLines w:val="0"/>
              <w:pageBreakBefore w:val="0"/>
              <w:kinsoku/>
              <w:wordWrap/>
              <w:overflowPunct/>
              <w:topLinePunct w:val="0"/>
              <w:autoSpaceDE/>
              <w:autoSpaceDN/>
              <w:bidi w:val="0"/>
              <w:adjustRightInd/>
              <w:snapToGrid/>
              <w:spacing w:line="360" w:lineRule="exact"/>
              <w:textAlignment w:val="auto"/>
              <w:rPr>
                <w:color w:val="auto"/>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r>
              <w:rPr>
                <w:rFonts w:hint="eastAsia" w:ascii="宋体" w:hAnsi="宋体" w:eastAsia="宋体" w:cs="宋体"/>
                <w:color w:val="auto"/>
                <w:sz w:val="28"/>
                <w:szCs w:val="28"/>
                <w:u w:val="none"/>
                <w:lang w:val="en-US" w:eastAsia="zh-CN"/>
              </w:rPr>
              <w:t>7300 0500 0000 0001 4504</w:t>
            </w:r>
          </w:p>
        </w:tc>
        <w:tc>
          <w:tcPr>
            <w:tcW w:w="4517" w:type="dxa"/>
            <w:shd w:val="clear" w:color="auto" w:fill="FFFFFF"/>
            <w:noWrap/>
            <w:vAlign w:val="center"/>
          </w:tcPr>
          <w:p w14:paraId="60E0A417">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59521E4E">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65866384">
            <w:pPr>
              <w:keepNext w:val="0"/>
              <w:keepLines w:val="0"/>
              <w:pageBreakBefore w:val="0"/>
              <w:kinsoku/>
              <w:wordWrap/>
              <w:overflowPunct/>
              <w:topLinePunct w:val="0"/>
              <w:autoSpaceDE/>
              <w:autoSpaceDN/>
              <w:bidi w:val="0"/>
              <w:adjustRightInd/>
              <w:snapToGrid/>
              <w:spacing w:line="360" w:lineRule="exact"/>
              <w:textAlignment w:val="auto"/>
              <w:rPr>
                <w:color w:val="auto"/>
              </w:rPr>
            </w:pPr>
            <w:r>
              <w:rPr>
                <w:rFonts w:hint="eastAsia" w:ascii="宋体" w:hAnsi="宋体" w:eastAsia="宋体" w:cs="宋体"/>
                <w:color w:val="auto"/>
                <w:sz w:val="28"/>
                <w:szCs w:val="28"/>
              </w:rPr>
              <w:t>社会信用代码：</w:t>
            </w:r>
            <w:r>
              <w:rPr>
                <w:rFonts w:hint="eastAsia" w:ascii="宋体" w:hAnsi="宋体" w:eastAsia="宋体" w:cs="宋体"/>
                <w:color w:val="auto"/>
                <w:sz w:val="28"/>
                <w:szCs w:val="28"/>
                <w:lang w:val="en-US" w:eastAsia="zh-CN"/>
              </w:rPr>
              <w:t>91451200MAA7AT2H7Q</w:t>
            </w:r>
          </w:p>
        </w:tc>
        <w:tc>
          <w:tcPr>
            <w:tcW w:w="4517" w:type="dxa"/>
            <w:shd w:val="clear" w:color="auto" w:fill="FFFFFF"/>
            <w:noWrap/>
            <w:vAlign w:val="center"/>
          </w:tcPr>
          <w:p w14:paraId="1AC105C8">
            <w:pPr>
              <w:keepNext w:val="0"/>
              <w:keepLines w:val="0"/>
              <w:pageBreakBefore w:val="0"/>
              <w:kinsoku/>
              <w:wordWrap/>
              <w:overflowPunct/>
              <w:topLinePunct w:val="0"/>
              <w:autoSpaceDE/>
              <w:autoSpaceDN/>
              <w:bidi w:val="0"/>
              <w:adjustRightInd/>
              <w:snapToGrid/>
              <w:spacing w:line="360" w:lineRule="exact"/>
              <w:textAlignment w:val="auto"/>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5B828A1A">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4F37C541">
            <w:pPr>
              <w:keepNext w:val="0"/>
              <w:keepLines w:val="0"/>
              <w:pageBreakBefore w:val="0"/>
              <w:kinsoku/>
              <w:wordWrap/>
              <w:overflowPunct/>
              <w:topLinePunct w:val="0"/>
              <w:autoSpaceDE/>
              <w:autoSpaceDN/>
              <w:bidi w:val="0"/>
              <w:adjustRightInd/>
              <w:snapToGrid/>
              <w:spacing w:line="360" w:lineRule="exact"/>
              <w:jc w:val="center"/>
              <w:textAlignment w:val="auto"/>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5777991E">
      <w:pPr>
        <w:spacing w:line="560" w:lineRule="exact"/>
        <w:rPr>
          <w:rFonts w:ascii="宋体" w:hAnsi="宋体" w:cs="宋体"/>
          <w:color w:val="auto"/>
          <w:sz w:val="28"/>
          <w:szCs w:val="28"/>
        </w:rPr>
      </w:pPr>
    </w:p>
    <w:p w14:paraId="5C2103C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highlight w:val="none"/>
        </w:rPr>
      </w:pPr>
      <w:r>
        <w:rPr>
          <w:rFonts w:hint="eastAsia" w:hAnsi="宋体"/>
          <w:color w:val="auto"/>
          <w:sz w:val="30"/>
          <w:szCs w:val="30"/>
        </w:rPr>
        <w:t xml:space="preserve"> </w:t>
      </w:r>
    </w:p>
    <w:sectPr>
      <w:headerReference r:id="rId3" w:type="default"/>
      <w:footerReference r:id="rId4"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4355046"/>
    <w:rsid w:val="06175254"/>
    <w:rsid w:val="06C40CE7"/>
    <w:rsid w:val="07666493"/>
    <w:rsid w:val="08AC0CD2"/>
    <w:rsid w:val="09D5610D"/>
    <w:rsid w:val="0BDE6EA6"/>
    <w:rsid w:val="0DA45E03"/>
    <w:rsid w:val="0FB71F81"/>
    <w:rsid w:val="115E30E9"/>
    <w:rsid w:val="133649C8"/>
    <w:rsid w:val="15FD7479"/>
    <w:rsid w:val="163F0B78"/>
    <w:rsid w:val="17520859"/>
    <w:rsid w:val="17896A1A"/>
    <w:rsid w:val="19137AFC"/>
    <w:rsid w:val="192C753C"/>
    <w:rsid w:val="1AAB4A7D"/>
    <w:rsid w:val="1B1464DA"/>
    <w:rsid w:val="1B5A74BD"/>
    <w:rsid w:val="1B8D3B96"/>
    <w:rsid w:val="1DD74056"/>
    <w:rsid w:val="1DF3687A"/>
    <w:rsid w:val="1E23181A"/>
    <w:rsid w:val="1E55531D"/>
    <w:rsid w:val="1E6F7FCA"/>
    <w:rsid w:val="20D83B05"/>
    <w:rsid w:val="21366A7E"/>
    <w:rsid w:val="22D524AB"/>
    <w:rsid w:val="23971BE9"/>
    <w:rsid w:val="240B1444"/>
    <w:rsid w:val="25B67607"/>
    <w:rsid w:val="2A5E2A0E"/>
    <w:rsid w:val="2C091017"/>
    <w:rsid w:val="2DAA682A"/>
    <w:rsid w:val="2DFA6A6B"/>
    <w:rsid w:val="2FF552EF"/>
    <w:rsid w:val="30271C5F"/>
    <w:rsid w:val="305144B1"/>
    <w:rsid w:val="32427031"/>
    <w:rsid w:val="33443344"/>
    <w:rsid w:val="34D37789"/>
    <w:rsid w:val="3D2E2FD3"/>
    <w:rsid w:val="405F34A4"/>
    <w:rsid w:val="408C3632"/>
    <w:rsid w:val="412B200F"/>
    <w:rsid w:val="419B5DE8"/>
    <w:rsid w:val="43447347"/>
    <w:rsid w:val="43A47A90"/>
    <w:rsid w:val="45DE30BD"/>
    <w:rsid w:val="468974CC"/>
    <w:rsid w:val="4916491B"/>
    <w:rsid w:val="49386FC5"/>
    <w:rsid w:val="4A2714D3"/>
    <w:rsid w:val="4BD27FC6"/>
    <w:rsid w:val="4D7C62CC"/>
    <w:rsid w:val="50BB2978"/>
    <w:rsid w:val="520E2A4A"/>
    <w:rsid w:val="52B66225"/>
    <w:rsid w:val="54906998"/>
    <w:rsid w:val="54E50DBE"/>
    <w:rsid w:val="55344AA7"/>
    <w:rsid w:val="55C3496A"/>
    <w:rsid w:val="55C91A02"/>
    <w:rsid w:val="56281BA6"/>
    <w:rsid w:val="580820E1"/>
    <w:rsid w:val="58C85C32"/>
    <w:rsid w:val="5C5010F1"/>
    <w:rsid w:val="5DA9139E"/>
    <w:rsid w:val="5EA762EA"/>
    <w:rsid w:val="601F35BB"/>
    <w:rsid w:val="60255718"/>
    <w:rsid w:val="66546D57"/>
    <w:rsid w:val="69241D70"/>
    <w:rsid w:val="6D8701C9"/>
    <w:rsid w:val="6FCC4B9B"/>
    <w:rsid w:val="711F61B4"/>
    <w:rsid w:val="7353376C"/>
    <w:rsid w:val="737427E7"/>
    <w:rsid w:val="738A025C"/>
    <w:rsid w:val="74545EE8"/>
    <w:rsid w:val="755D1AEF"/>
    <w:rsid w:val="79165165"/>
    <w:rsid w:val="7B950057"/>
    <w:rsid w:val="7C9C690A"/>
    <w:rsid w:val="7ECD3AB0"/>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character" w:styleId="14">
    <w:name w:val="page number"/>
    <w:basedOn w:val="13"/>
    <w:qFormat/>
    <w:uiPriority w:val="0"/>
  </w:style>
  <w:style w:type="paragraph" w:customStyle="1" w:styleId="15">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6">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7">
    <w:name w:val="Body text|1"/>
    <w:basedOn w:val="1"/>
    <w:link w:val="19"/>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8">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19">
    <w:name w:val="Body text|1_"/>
    <w:basedOn w:val="13"/>
    <w:link w:val="17"/>
    <w:qFormat/>
    <w:uiPriority w:val="0"/>
    <w:rPr>
      <w:rFonts w:ascii="宋体" w:hAnsi="宋体" w:eastAsia="宋体" w:cs="宋体"/>
      <w:sz w:val="28"/>
      <w:szCs w:val="28"/>
      <w:u w:val="none"/>
      <w:shd w:val="clear" w:color="auto" w:fill="auto"/>
      <w:lang w:val="zh-TW" w:eastAsia="zh-TW" w:bidi="zh-TW"/>
    </w:rPr>
  </w:style>
  <w:style w:type="paragraph" w:customStyle="1" w:styleId="20">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1">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2">
    <w:name w:val="正文_17"/>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6976</Words>
  <Characters>7375</Characters>
  <Lines>0</Lines>
  <Paragraphs>0</Paragraphs>
  <TotalTime>2</TotalTime>
  <ScaleCrop>false</ScaleCrop>
  <LinksUpToDate>false</LinksUpToDate>
  <CharactersWithSpaces>7953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caizhao</cp:lastModifiedBy>
  <cp:lastPrinted>2025-05-21T01:54:00Z</cp:lastPrinted>
  <dcterms:modified xsi:type="dcterms:W3CDTF">2025-06-19T09:47:01Z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87C03AC668A344D2A8EDF2FF19AB0BA1_13</vt:lpwstr>
  </property>
  <property fmtid="{D5CDD505-2E9C-101B-9397-08002B2CF9AE}" pid="4" name="KSOTemplateDocerSaveRecord">
    <vt:lpwstr>eyJoZGlkIjoiZTViNjZlMGZkMGY2ZDhhNjhhYzM2ZWNkZGQ1NTkwMzkiLCJ1c2VySWQiOiIxMTM3OTc2MzU4In0=</vt:lpwstr>
  </property>
</Properties>
</file>