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7CCC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eastAsia="zh-CN"/>
        </w:rPr>
        <w:t xml:space="preserve">  合同条款</w:t>
      </w:r>
      <w:r>
        <w:rPr>
          <w:rFonts w:hint="eastAsia" w:asciiTheme="minorEastAsia" w:hAnsiTheme="minorEastAsia" w:eastAsiaTheme="minorEastAsia" w:cstheme="minorEastAsia"/>
          <w:color w:val="auto"/>
          <w:sz w:val="28"/>
          <w:szCs w:val="28"/>
          <w:highlight w:val="none"/>
          <w:lang w:val="en-US" w:eastAsia="zh-CN"/>
        </w:rPr>
        <w:t>与</w:t>
      </w:r>
      <w:r>
        <w:rPr>
          <w:rFonts w:hint="eastAsia" w:asciiTheme="minorEastAsia" w:hAnsiTheme="minorEastAsia" w:eastAsiaTheme="minorEastAsia" w:cstheme="minorEastAsia"/>
          <w:color w:val="auto"/>
          <w:sz w:val="28"/>
          <w:szCs w:val="28"/>
          <w:highlight w:val="none"/>
          <w:lang w:eastAsia="zh-CN"/>
        </w:rPr>
        <w:t>格式</w:t>
      </w:r>
    </w:p>
    <w:p w14:paraId="3E147465">
      <w:pPr>
        <w:rPr>
          <w:rFonts w:ascii="宋体" w:hAnsi="宋体" w:eastAsia="宋体" w:cs="宋体"/>
          <w:color w:val="auto"/>
          <w:sz w:val="36"/>
          <w:szCs w:val="36"/>
        </w:rPr>
      </w:pPr>
    </w:p>
    <w:p w14:paraId="3455B1A7">
      <w:pPr>
        <w:rPr>
          <w:rFonts w:ascii="宋体" w:hAnsi="宋体" w:eastAsia="宋体" w:cs="宋体"/>
          <w:color w:val="auto"/>
          <w:sz w:val="36"/>
          <w:szCs w:val="36"/>
        </w:rPr>
      </w:pPr>
    </w:p>
    <w:p w14:paraId="1F67C960">
      <w:pPr>
        <w:ind w:firstLine="4944" w:firstLineChars="1600"/>
        <w:rPr>
          <w:rFonts w:ascii="宋体" w:hAnsi="宋体" w:eastAsia="宋体" w:cs="宋体"/>
          <w:b/>
          <w:bCs/>
          <w:color w:val="auto"/>
          <w:sz w:val="32"/>
        </w:rPr>
      </w:pPr>
      <w:r>
        <w:rPr>
          <w:rFonts w:hint="eastAsia" w:ascii="宋体" w:hAnsi="宋体" w:eastAsia="宋体" w:cs="宋体"/>
          <w:b/>
          <w:bCs/>
          <w:color w:val="auto"/>
          <w:sz w:val="32"/>
        </w:rPr>
        <w:t>合同编号：</w:t>
      </w:r>
    </w:p>
    <w:p w14:paraId="60E3FF8C">
      <w:pPr>
        <w:rPr>
          <w:rFonts w:ascii="宋体" w:hAnsi="宋体" w:eastAsia="宋体" w:cs="宋体"/>
          <w:color w:val="auto"/>
          <w:sz w:val="36"/>
          <w:szCs w:val="36"/>
        </w:rPr>
      </w:pPr>
    </w:p>
    <w:p w14:paraId="00CCF170">
      <w:pPr>
        <w:rPr>
          <w:rFonts w:ascii="宋体" w:hAnsi="宋体" w:eastAsia="宋体" w:cs="宋体"/>
          <w:color w:val="auto"/>
          <w:sz w:val="36"/>
          <w:szCs w:val="36"/>
        </w:rPr>
      </w:pPr>
      <w:bookmarkStart w:id="0" w:name="_GoBack"/>
      <w:bookmarkEnd w:id="0"/>
    </w:p>
    <w:p w14:paraId="4E505877">
      <w:pPr>
        <w:rPr>
          <w:rFonts w:ascii="宋体" w:hAnsi="宋体" w:eastAsia="宋体" w:cs="宋体"/>
          <w:color w:val="auto"/>
          <w:sz w:val="36"/>
          <w:szCs w:val="36"/>
        </w:rPr>
      </w:pPr>
    </w:p>
    <w:p w14:paraId="631E24E3">
      <w:pPr>
        <w:rPr>
          <w:rFonts w:ascii="宋体" w:hAnsi="宋体" w:eastAsia="宋体" w:cs="宋体"/>
          <w:color w:val="auto"/>
          <w:sz w:val="36"/>
          <w:szCs w:val="36"/>
        </w:rPr>
      </w:pPr>
    </w:p>
    <w:p w14:paraId="672A789C">
      <w:pPr>
        <w:jc w:val="center"/>
        <w:rPr>
          <w:rFonts w:hint="eastAsia" w:ascii="宋体" w:hAnsi="宋体" w:eastAsia="宋体" w:cs="宋体"/>
          <w:color w:val="auto"/>
          <w:lang w:eastAsia="zh-CN"/>
        </w:rPr>
      </w:pPr>
      <w:r>
        <w:rPr>
          <w:rFonts w:hint="eastAsia" w:ascii="宋体" w:hAnsi="宋体" w:eastAsia="宋体" w:cs="宋体"/>
          <w:b/>
          <w:bCs/>
          <w:color w:val="auto"/>
          <w:sz w:val="44"/>
          <w:szCs w:val="44"/>
          <w:lang w:eastAsia="zh-CN"/>
        </w:rPr>
        <w:t>涉路安全评价合同</w:t>
      </w:r>
    </w:p>
    <w:p w14:paraId="3E51F724">
      <w:pPr>
        <w:spacing w:line="800" w:lineRule="exact"/>
        <w:ind w:firstLine="921" w:firstLineChars="298"/>
        <w:rPr>
          <w:rFonts w:ascii="宋体" w:hAnsi="宋体" w:eastAsia="宋体" w:cs="宋体"/>
          <w:b/>
          <w:bCs/>
          <w:color w:val="auto"/>
          <w:sz w:val="32"/>
          <w:szCs w:val="32"/>
        </w:rPr>
      </w:pPr>
    </w:p>
    <w:p w14:paraId="39014868">
      <w:pPr>
        <w:autoSpaceDE w:val="0"/>
        <w:autoSpaceDN w:val="0"/>
        <w:adjustRightInd w:val="0"/>
        <w:spacing w:line="640" w:lineRule="exact"/>
        <w:ind w:firstLine="309" w:firstLineChars="100"/>
        <w:rPr>
          <w:rFonts w:hint="eastAsia" w:ascii="宋体" w:hAnsi="宋体" w:eastAsia="宋体" w:cs="宋体"/>
          <w:b/>
          <w:bCs/>
          <w:color w:val="auto"/>
          <w:sz w:val="32"/>
          <w:szCs w:val="32"/>
          <w:u w:val="single"/>
          <w:lang w:eastAsia="zh-CN"/>
        </w:rPr>
      </w:pPr>
      <w:r>
        <w:rPr>
          <w:rFonts w:hint="eastAsia" w:ascii="宋体" w:hAnsi="宋体" w:eastAsia="宋体" w:cs="宋体"/>
          <w:b/>
          <w:bCs/>
          <w:color w:val="auto"/>
          <w:sz w:val="32"/>
          <w:szCs w:val="32"/>
        </w:rPr>
        <w:t>项目名称：</w:t>
      </w:r>
      <w:r>
        <w:rPr>
          <w:rFonts w:hint="eastAsia" w:ascii="宋体" w:hAnsi="宋体" w:eastAsia="宋体" w:cs="宋体"/>
          <w:b/>
          <w:color w:val="auto"/>
          <w:sz w:val="32"/>
          <w:szCs w:val="32"/>
          <w:lang w:eastAsia="zh-CN"/>
        </w:rPr>
        <w:t>河池市金城江城区雨污分流改造工程</w:t>
      </w:r>
    </w:p>
    <w:p w14:paraId="15EBEBE6">
      <w:pPr>
        <w:autoSpaceDE w:val="0"/>
        <w:autoSpaceDN w:val="0"/>
        <w:adjustRightInd w:val="0"/>
        <w:spacing w:line="640" w:lineRule="exact"/>
        <w:ind w:firstLine="309" w:firstLineChars="100"/>
        <w:rPr>
          <w:rFonts w:ascii="宋体" w:hAnsi="宋体" w:eastAsia="宋体" w:cs="宋体"/>
          <w:b/>
          <w:bCs/>
          <w:color w:val="auto"/>
          <w:sz w:val="32"/>
          <w:szCs w:val="32"/>
          <w:u w:val="single"/>
        </w:rPr>
      </w:pPr>
      <w:r>
        <w:rPr>
          <w:rFonts w:hint="eastAsia" w:ascii="宋体" w:hAnsi="宋体" w:eastAsia="宋体" w:cs="宋体"/>
          <w:b/>
          <w:color w:val="auto"/>
          <w:sz w:val="32"/>
          <w:szCs w:val="32"/>
        </w:rPr>
        <w:t>委托</w:t>
      </w:r>
      <w:r>
        <w:rPr>
          <w:rFonts w:hint="eastAsia" w:ascii="宋体" w:hAnsi="宋体" w:eastAsia="宋体" w:cs="宋体"/>
          <w:b/>
          <w:color w:val="auto"/>
          <w:sz w:val="32"/>
          <w:szCs w:val="32"/>
          <w:lang w:eastAsia="zh-CN"/>
        </w:rPr>
        <w:t>单位</w:t>
      </w:r>
      <w:r>
        <w:rPr>
          <w:rFonts w:hint="eastAsia" w:ascii="宋体" w:hAnsi="宋体" w:eastAsia="宋体" w:cs="宋体"/>
          <w:b/>
          <w:color w:val="auto"/>
          <w:sz w:val="32"/>
          <w:szCs w:val="32"/>
        </w:rPr>
        <w:t>：河池市城乡建设投资集团有限公司</w:t>
      </w:r>
    </w:p>
    <w:p w14:paraId="68A60673">
      <w:pPr>
        <w:spacing w:line="640" w:lineRule="exact"/>
        <w:ind w:firstLine="309" w:firstLineChars="100"/>
        <w:rPr>
          <w:rFonts w:ascii="宋体" w:hAnsi="宋体" w:eastAsia="宋体" w:cs="宋体"/>
          <w:b/>
          <w:bCs/>
          <w:color w:val="auto"/>
          <w:sz w:val="32"/>
          <w:szCs w:val="32"/>
        </w:rPr>
      </w:pPr>
      <w:r>
        <w:rPr>
          <w:rFonts w:hint="eastAsia" w:ascii="宋体" w:hAnsi="宋体" w:eastAsia="宋体" w:cs="宋体"/>
          <w:b/>
          <w:color w:val="auto"/>
          <w:sz w:val="32"/>
          <w:szCs w:val="32"/>
        </w:rPr>
        <w:t>受托</w:t>
      </w:r>
      <w:r>
        <w:rPr>
          <w:rFonts w:hint="eastAsia" w:ascii="宋体" w:hAnsi="宋体" w:eastAsia="宋体" w:cs="宋体"/>
          <w:b/>
          <w:color w:val="auto"/>
          <w:sz w:val="32"/>
          <w:szCs w:val="32"/>
          <w:lang w:eastAsia="zh-CN"/>
        </w:rPr>
        <w:t>单位</w:t>
      </w:r>
      <w:r>
        <w:rPr>
          <w:rFonts w:hint="eastAsia" w:ascii="方正小标宋简体" w:hAnsi="宋体" w:eastAsia="方正小标宋简体" w:cs="宋体"/>
          <w:color w:val="auto"/>
          <w:kern w:val="0"/>
          <w:sz w:val="28"/>
          <w:szCs w:val="28"/>
        </w:rPr>
        <w:t>：</w:t>
      </w:r>
      <w:r>
        <w:rPr>
          <w:rFonts w:ascii="宋体" w:hAnsi="宋体" w:eastAsia="宋体" w:cs="宋体"/>
          <w:b/>
          <w:bCs/>
          <w:color w:val="auto"/>
          <w:sz w:val="32"/>
          <w:szCs w:val="32"/>
        </w:rPr>
        <w:t xml:space="preserve"> </w:t>
      </w:r>
    </w:p>
    <w:p w14:paraId="09B9AA48">
      <w:pPr>
        <w:spacing w:line="640" w:lineRule="exact"/>
        <w:jc w:val="center"/>
        <w:rPr>
          <w:rFonts w:ascii="宋体" w:hAnsi="宋体" w:eastAsia="宋体" w:cs="宋体"/>
          <w:b/>
          <w:bCs/>
          <w:color w:val="auto"/>
          <w:sz w:val="32"/>
          <w:szCs w:val="32"/>
        </w:rPr>
      </w:pPr>
    </w:p>
    <w:p w14:paraId="70553A87">
      <w:pPr>
        <w:spacing w:line="640" w:lineRule="exact"/>
        <w:jc w:val="center"/>
        <w:rPr>
          <w:rFonts w:ascii="宋体" w:hAnsi="宋体" w:eastAsia="宋体" w:cs="宋体"/>
          <w:b/>
          <w:bCs/>
          <w:color w:val="auto"/>
          <w:sz w:val="32"/>
          <w:szCs w:val="32"/>
        </w:rPr>
      </w:pPr>
    </w:p>
    <w:p w14:paraId="2B1A671F">
      <w:pPr>
        <w:spacing w:line="640" w:lineRule="exact"/>
        <w:rPr>
          <w:rFonts w:ascii="宋体" w:hAnsi="宋体" w:eastAsia="宋体" w:cs="宋体"/>
          <w:b/>
          <w:bCs/>
          <w:color w:val="auto"/>
          <w:sz w:val="32"/>
          <w:szCs w:val="32"/>
        </w:rPr>
      </w:pPr>
    </w:p>
    <w:p w14:paraId="2AFFA7D3">
      <w:pPr>
        <w:spacing w:line="640" w:lineRule="exact"/>
        <w:ind w:firstLine="2009" w:firstLineChars="650"/>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签订地点：</w:t>
      </w:r>
    </w:p>
    <w:p w14:paraId="72055BA8">
      <w:pPr>
        <w:spacing w:line="640" w:lineRule="exact"/>
        <w:ind w:firstLine="2009" w:firstLineChars="650"/>
        <w:jc w:val="left"/>
        <w:rPr>
          <w:rFonts w:ascii="宋体" w:hAnsi="宋体" w:eastAsia="宋体" w:cs="宋体"/>
          <w:b/>
          <w:bCs/>
          <w:color w:val="auto"/>
          <w:sz w:val="32"/>
          <w:szCs w:val="32"/>
        </w:rPr>
      </w:pPr>
      <w:r>
        <w:rPr>
          <w:rFonts w:hint="eastAsia" w:ascii="宋体" w:hAnsi="宋体" w:eastAsia="宋体" w:cs="宋体"/>
          <w:b/>
          <w:bCs/>
          <w:color w:val="auto"/>
          <w:sz w:val="32"/>
          <w:szCs w:val="32"/>
        </w:rPr>
        <w:t>签订时间 ：    年   月   日</w:t>
      </w:r>
    </w:p>
    <w:p w14:paraId="4BD98F4B">
      <w:pPr>
        <w:spacing w:afterLines="50" w:line="560" w:lineRule="exact"/>
        <w:rPr>
          <w:rFonts w:ascii="宋体" w:hAnsi="宋体" w:eastAsia="宋体" w:cs="宋体"/>
          <w:b/>
          <w:bCs/>
          <w:color w:val="auto"/>
          <w:sz w:val="44"/>
          <w:szCs w:val="44"/>
        </w:rPr>
      </w:pPr>
    </w:p>
    <w:p w14:paraId="27ACC002">
      <w:pPr>
        <w:spacing w:line="520" w:lineRule="exact"/>
        <w:jc w:val="left"/>
        <w:rPr>
          <w:rFonts w:hint="eastAsia" w:ascii="宋体" w:hAnsi="宋体" w:eastAsia="宋体" w:cs="宋体"/>
          <w:b/>
          <w:bCs/>
          <w:color w:val="auto"/>
          <w:sz w:val="44"/>
          <w:szCs w:val="44"/>
          <w:lang w:eastAsia="zh-CN"/>
        </w:rPr>
      </w:pPr>
    </w:p>
    <w:p w14:paraId="092CA2D4">
      <w:pPr>
        <w:spacing w:line="520" w:lineRule="exact"/>
        <w:jc w:val="left"/>
        <w:rPr>
          <w:rFonts w:hint="eastAsia" w:ascii="宋体" w:hAnsi="宋体" w:eastAsia="宋体" w:cs="宋体"/>
          <w:b/>
          <w:bCs/>
          <w:color w:val="auto"/>
          <w:sz w:val="44"/>
          <w:szCs w:val="44"/>
          <w:lang w:eastAsia="zh-CN"/>
        </w:rPr>
      </w:pPr>
    </w:p>
    <w:p w14:paraId="41174165">
      <w:pPr>
        <w:spacing w:line="520" w:lineRule="exact"/>
        <w:jc w:val="left"/>
        <w:rPr>
          <w:rFonts w:hint="eastAsia" w:ascii="宋体" w:hAnsi="宋体" w:eastAsia="宋体" w:cs="宋体"/>
          <w:b/>
          <w:bCs/>
          <w:color w:val="auto"/>
          <w:sz w:val="44"/>
          <w:szCs w:val="44"/>
          <w:lang w:eastAsia="zh-CN"/>
        </w:rPr>
      </w:pPr>
    </w:p>
    <w:p w14:paraId="0BA4E012">
      <w:pPr>
        <w:spacing w:line="520" w:lineRule="exact"/>
        <w:jc w:val="center"/>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lang w:eastAsia="zh-CN"/>
        </w:rPr>
        <w:t>涉路安全评价合同</w:t>
      </w:r>
    </w:p>
    <w:p w14:paraId="60805387">
      <w:pPr>
        <w:spacing w:line="520" w:lineRule="exact"/>
        <w:jc w:val="left"/>
        <w:rPr>
          <w:rFonts w:hint="eastAsia" w:ascii="宋体" w:hAnsi="宋体" w:eastAsia="宋体" w:cs="宋体"/>
          <w:color w:val="auto"/>
          <w:sz w:val="28"/>
          <w:szCs w:val="28"/>
          <w:u w:val="single"/>
        </w:rPr>
      </w:pPr>
      <w:r>
        <w:rPr>
          <w:rFonts w:hint="eastAsia" w:ascii="宋体" w:hAnsi="宋体" w:eastAsia="宋体" w:cs="宋体"/>
          <w:color w:val="auto"/>
          <w:sz w:val="28"/>
          <w:szCs w:val="28"/>
        </w:rPr>
        <w:t>委托单位：河池市城乡建设投资集团有限公司（以下简称甲方）</w:t>
      </w:r>
    </w:p>
    <w:p w14:paraId="44E08622">
      <w:pPr>
        <w:spacing w:line="640" w:lineRule="exact"/>
        <w:rPr>
          <w:rFonts w:hint="eastAsia" w:ascii="宋体" w:hAnsi="宋体" w:eastAsia="宋体" w:cs="宋体"/>
          <w:color w:val="auto"/>
          <w:sz w:val="28"/>
          <w:szCs w:val="28"/>
          <w:u w:val="single"/>
        </w:rPr>
      </w:pPr>
      <w:r>
        <w:rPr>
          <w:rFonts w:hint="eastAsia" w:ascii="宋体" w:hAnsi="宋体" w:eastAsia="宋体" w:cs="宋体"/>
          <w:color w:val="auto"/>
          <w:sz w:val="28"/>
          <w:szCs w:val="28"/>
        </w:rPr>
        <w:t>受托单位</w:t>
      </w:r>
      <w:r>
        <w:rPr>
          <w:rFonts w:hint="eastAsia" w:ascii="宋体" w:hAnsi="宋体" w:eastAsia="宋体" w:cs="宋体"/>
          <w:color w:val="auto"/>
          <w:sz w:val="28"/>
          <w:szCs w:val="28"/>
          <w:u w:val="none"/>
        </w:rPr>
        <w:t>：</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（以下简称乙方）</w:t>
      </w:r>
    </w:p>
    <w:p w14:paraId="6D177F68">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按照《中华人民共和国民法典》《中华人民共和国安全生产法》《公路项目安全性评价规范》等有关法律、法规的要求，甲方开发建设的</w:t>
      </w:r>
      <w:r>
        <w:rPr>
          <w:rFonts w:hint="eastAsia" w:ascii="宋体" w:hAnsi="宋体" w:eastAsia="宋体" w:cs="宋体"/>
          <w:color w:val="auto"/>
          <w:sz w:val="28"/>
          <w:szCs w:val="28"/>
          <w:u w:val="none"/>
          <w:lang w:eastAsia="zh-CN"/>
        </w:rPr>
        <w:t>河池市金城江城区雨污分流改造工程</w:t>
      </w:r>
      <w:r>
        <w:rPr>
          <w:rFonts w:hint="eastAsia" w:ascii="宋体" w:hAnsi="宋体" w:eastAsia="宋体" w:cs="宋体"/>
          <w:color w:val="auto"/>
          <w:sz w:val="28"/>
          <w:szCs w:val="28"/>
        </w:rPr>
        <w:t>(以下简称“本项目”)根据建设程序需要编制保障公路、公路附属设施质量和安全的技术评价报告报有关部门审批。为此，甲乙双方友好协商，由甲方委托乙方开展</w:t>
      </w:r>
      <w:r>
        <w:rPr>
          <w:rFonts w:hint="eastAsia" w:ascii="宋体" w:hAnsi="宋体" w:eastAsia="宋体" w:cs="宋体"/>
          <w:color w:val="auto"/>
          <w:sz w:val="28"/>
          <w:szCs w:val="28"/>
          <w:u w:val="single"/>
        </w:rPr>
        <w:t xml:space="preserve">      </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sz w:val="28"/>
          <w:szCs w:val="28"/>
        </w:rPr>
        <w:t>保障公路、公路附属设施质量和安全的技术评价报告 (以下简称“报告”)的编制工作，特订立本合同书，供双方共同遵守。</w:t>
      </w:r>
    </w:p>
    <w:p w14:paraId="6531A7A8">
      <w:pPr>
        <w:spacing w:line="560" w:lineRule="exact"/>
        <w:ind w:firstLine="538" w:firstLineChars="200"/>
        <w:rPr>
          <w:rFonts w:hint="eastAsia" w:ascii="宋体" w:hAnsi="宋体" w:eastAsia="宋体" w:cs="宋体"/>
          <w:b/>
          <w:color w:val="auto"/>
          <w:sz w:val="28"/>
          <w:szCs w:val="28"/>
        </w:rPr>
      </w:pPr>
      <w:r>
        <w:rPr>
          <w:rFonts w:hint="eastAsia" w:ascii="宋体" w:hAnsi="宋体" w:eastAsia="宋体" w:cs="宋体"/>
          <w:b/>
          <w:color w:val="auto"/>
          <w:sz w:val="28"/>
          <w:szCs w:val="28"/>
        </w:rPr>
        <w:t xml:space="preserve">第一条  项目概况 </w:t>
      </w:r>
    </w:p>
    <w:p w14:paraId="5BD35977">
      <w:pPr>
        <w:spacing w:line="520" w:lineRule="exact"/>
        <w:ind w:firstLine="538"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1.1 项目名称：</w:t>
      </w:r>
      <w:r>
        <w:rPr>
          <w:rFonts w:hint="eastAsia" w:ascii="宋体" w:hAnsi="宋体" w:eastAsia="宋体" w:cs="宋体"/>
          <w:color w:val="auto"/>
          <w:sz w:val="28"/>
          <w:szCs w:val="28"/>
          <w:lang w:eastAsia="zh-CN"/>
        </w:rPr>
        <w:t>河池市金城江城区雨污分流改造工程</w:t>
      </w:r>
    </w:p>
    <w:p w14:paraId="76668A16">
      <w:pPr>
        <w:spacing w:line="520" w:lineRule="exact"/>
        <w:ind w:firstLine="538"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1.2 项目地点：</w:t>
      </w:r>
      <w:r>
        <w:rPr>
          <w:rFonts w:hint="eastAsia" w:ascii="宋体" w:hAnsi="宋体" w:eastAsia="宋体" w:cs="宋体"/>
          <w:color w:val="auto"/>
          <w:sz w:val="28"/>
          <w:szCs w:val="28"/>
          <w:lang w:eastAsia="zh-CN"/>
        </w:rPr>
        <w:t>金城江区</w:t>
      </w:r>
    </w:p>
    <w:p w14:paraId="60E581BA">
      <w:pPr>
        <w:spacing w:line="520" w:lineRule="exact"/>
        <w:ind w:firstLine="538"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1.3建设规模：</w:t>
      </w:r>
      <w:r>
        <w:rPr>
          <w:rFonts w:hint="eastAsia" w:ascii="宋体" w:hAnsi="宋体" w:eastAsia="宋体" w:cs="宋体"/>
          <w:color w:val="auto"/>
          <w:sz w:val="28"/>
          <w:szCs w:val="28"/>
          <w:lang w:eastAsia="zh-CN"/>
        </w:rPr>
        <w:t>根据批复的初步设计、初步设计变更（与初步设计文件不一致的以变更为准）、初步设计图纸疑问函的回复（与初步设计文件及变更不一致的，以疑问回复函的内容为准），河池市金城江城区雨污分流改造工程</w:t>
      </w:r>
      <w:r>
        <w:rPr>
          <w:rFonts w:hint="eastAsia" w:ascii="宋体" w:hAnsi="宋体" w:eastAsia="宋体" w:cs="宋体"/>
          <w:color w:val="auto"/>
          <w:sz w:val="28"/>
          <w:szCs w:val="28"/>
          <w:lang w:val="en-US" w:eastAsia="zh-CN"/>
        </w:rPr>
        <w:t>项目位于金城江区，主要建设内容包括：对“风流桥至九龙桥”、“六圩老街、新村、腰村、京峒村”、“肯研小学”、“二桥沿河至大金城水泥厂（七小）”、“城东上任二巷（财富公馆与十一小巷道）”等五个片区的排水管网建设和污水分流改造。改造污水重力管DN150~DN800约14987m，改造污水压力管DN300~DN1000约1228m，改造污水检查井663座（含沉泥井）截流井2座，消能井1座，进水控制井1座，新建小型一体化泵站1座。具体项目建设规模及内容以批复初步设计的图纸为准（图纸中“主要工程量表”的数量与按图纸计算的工程量不一致的，以按图纸计算的为准。）</w:t>
      </w:r>
    </w:p>
    <w:p w14:paraId="4ECBF6BF">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二</w:t>
      </w:r>
      <w:r>
        <w:rPr>
          <w:rFonts w:hint="eastAsia" w:ascii="宋体" w:hAnsi="宋体" w:eastAsia="宋体" w:cs="宋体"/>
          <w:b/>
          <w:bCs/>
          <w:color w:val="auto"/>
          <w:sz w:val="28"/>
          <w:szCs w:val="28"/>
        </w:rPr>
        <w:t>条  论证研究依据</w:t>
      </w:r>
    </w:p>
    <w:p w14:paraId="5553EDA8">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1甲方提交的基础资料；</w:t>
      </w:r>
    </w:p>
    <w:p w14:paraId="13FB98C2">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2乙方采用的主要技术标准：</w:t>
      </w:r>
    </w:p>
    <w:p w14:paraId="3AFAFDAD">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（1）《中华人民共和国安全生产法》（2021年主席令第88号）</w:t>
      </w:r>
    </w:p>
    <w:p w14:paraId="1C1CB82D">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（2）《公路项目安全性评价规范》（JTG B05-2015）</w:t>
      </w:r>
    </w:p>
    <w:p w14:paraId="10B4395D">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（3）国家、地方以及相关主管部门有关工程安全性评价的规定、技术规范和要求。</w:t>
      </w:r>
    </w:p>
    <w:p w14:paraId="05E8E169">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三</w:t>
      </w:r>
      <w:r>
        <w:rPr>
          <w:rFonts w:hint="eastAsia" w:ascii="宋体" w:hAnsi="宋体" w:eastAsia="宋体" w:cs="宋体"/>
          <w:b/>
          <w:bCs/>
          <w:color w:val="auto"/>
          <w:sz w:val="28"/>
          <w:szCs w:val="28"/>
        </w:rPr>
        <w:t>条  工作内容、服务期限</w:t>
      </w:r>
    </w:p>
    <w:p w14:paraId="1FA7B118">
      <w:pPr>
        <w:spacing w:line="520" w:lineRule="exact"/>
        <w:ind w:firstLine="538" w:firstLineChars="200"/>
        <w:rPr>
          <w:rFonts w:hint="eastAsia" w:ascii="宋体" w:hAnsi="宋体" w:eastAsia="宋体" w:cs="宋体"/>
          <w:bCs/>
          <w:color w:val="auto"/>
          <w:sz w:val="28"/>
          <w:szCs w:val="28"/>
        </w:rPr>
      </w:pPr>
      <w:r>
        <w:rPr>
          <w:rFonts w:hint="eastAsia" w:ascii="宋体" w:hAnsi="宋体" w:eastAsia="宋体" w:cs="宋体"/>
          <w:bCs/>
          <w:color w:val="auto"/>
          <w:sz w:val="28"/>
          <w:szCs w:val="28"/>
          <w:lang w:val="en-US" w:eastAsia="zh-CN"/>
        </w:rPr>
        <w:t>3.1</w:t>
      </w:r>
      <w:r>
        <w:rPr>
          <w:rFonts w:hint="eastAsia" w:ascii="宋体" w:hAnsi="宋体" w:eastAsia="宋体" w:cs="宋体"/>
          <w:bCs/>
          <w:color w:val="auto"/>
          <w:sz w:val="28"/>
          <w:szCs w:val="28"/>
        </w:rPr>
        <w:t>工作内容</w:t>
      </w:r>
    </w:p>
    <w:p w14:paraId="0B1C27FA">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乙方接受甲方委托，开展项目相关保障公路、公路附属设施质量和安全的技术评价服务咨询工作，完成本项目安全技术评价报告的编制，并协助甲方申报项目《报告》至获得有关部门组织的技术审查和审批。主要工作内容有：</w:t>
      </w:r>
    </w:p>
    <w:p w14:paraId="0330F60D">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（1）收集并分析工程基本资料；</w:t>
      </w:r>
    </w:p>
    <w:p w14:paraId="291A5944">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（2）保障的公路约</w:t>
      </w:r>
      <w:r>
        <w:rPr>
          <w:rFonts w:hint="eastAsia" w:ascii="宋体" w:hAnsi="宋体" w:eastAsia="宋体" w:cs="宋体"/>
          <w:color w:val="auto"/>
          <w:sz w:val="28"/>
          <w:szCs w:val="28"/>
          <w:lang w:val="en-US" w:eastAsia="zh-CN"/>
        </w:rPr>
        <w:t>500</w:t>
      </w:r>
      <w:r>
        <w:rPr>
          <w:rFonts w:hint="eastAsia" w:ascii="宋体" w:hAnsi="宋体" w:eastAsia="宋体" w:cs="宋体"/>
          <w:color w:val="auto"/>
          <w:sz w:val="28"/>
          <w:szCs w:val="28"/>
        </w:rPr>
        <w:t>m，包括但不限于</w:t>
      </w:r>
      <w:r>
        <w:rPr>
          <w:rFonts w:hint="eastAsia" w:ascii="宋体" w:hAnsi="宋体" w:eastAsia="宋体" w:cs="宋体"/>
          <w:color w:val="auto"/>
          <w:sz w:val="28"/>
          <w:szCs w:val="28"/>
          <w:lang w:val="en-US" w:eastAsia="zh-CN"/>
        </w:rPr>
        <w:t>323国道乾霄</w:t>
      </w:r>
      <w:r>
        <w:rPr>
          <w:rFonts w:hint="eastAsia" w:ascii="宋体" w:hAnsi="宋体" w:eastAsia="宋体" w:cs="宋体"/>
          <w:color w:val="auto"/>
          <w:sz w:val="28"/>
          <w:szCs w:val="28"/>
        </w:rPr>
        <w:t>路约</w:t>
      </w:r>
      <w:r>
        <w:rPr>
          <w:rFonts w:hint="eastAsia" w:ascii="宋体" w:hAnsi="宋体" w:eastAsia="宋体" w:cs="宋体"/>
          <w:color w:val="auto"/>
          <w:sz w:val="28"/>
          <w:szCs w:val="28"/>
          <w:lang w:val="en-US" w:eastAsia="zh-CN"/>
        </w:rPr>
        <w:t>500</w:t>
      </w:r>
      <w:r>
        <w:rPr>
          <w:rFonts w:hint="eastAsia" w:ascii="宋体" w:hAnsi="宋体" w:eastAsia="宋体" w:cs="宋体"/>
          <w:color w:val="auto"/>
          <w:sz w:val="28"/>
          <w:szCs w:val="28"/>
        </w:rPr>
        <w:t>m ，所列长度均为参考值，具体涉及公路长度以现场实际情况为准。</w:t>
      </w:r>
    </w:p>
    <w:p w14:paraId="178467D9">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（3）编制涉路建设项目设计图纸；</w:t>
      </w:r>
    </w:p>
    <w:p w14:paraId="5AC20CEF">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（4）编制涉及公路施工方案及施工组织设计；</w:t>
      </w:r>
    </w:p>
    <w:p w14:paraId="717E0F1F">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（5）编制应急预案措施；</w:t>
      </w:r>
    </w:p>
    <w:p w14:paraId="0DF02B9E">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（6）编制安全保障措施；</w:t>
      </w:r>
    </w:p>
    <w:p w14:paraId="2A5D642D">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（7）根据国家相关法规及技术规范要求出具保障公路、公路附属设施质量和安全的技术评价，出具书面技术评价报告；</w:t>
      </w:r>
    </w:p>
    <w:p w14:paraId="7EA9A1D1">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（8）负责征询办理公安交通管理部门意见书；</w:t>
      </w:r>
    </w:p>
    <w:p w14:paraId="6D37AADE">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（9）制作现场勘察平面图；</w:t>
      </w:r>
    </w:p>
    <w:p w14:paraId="7163ADC6">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bCs/>
          <w:color w:val="auto"/>
          <w:sz w:val="28"/>
          <w:szCs w:val="28"/>
          <w:lang w:val="en-US" w:eastAsia="zh-CN"/>
        </w:rPr>
        <w:t>3.2</w:t>
      </w:r>
      <w:r>
        <w:rPr>
          <w:rFonts w:hint="eastAsia" w:ascii="宋体" w:hAnsi="宋体" w:eastAsia="宋体" w:cs="宋体"/>
          <w:bCs/>
          <w:color w:val="auto"/>
          <w:sz w:val="28"/>
          <w:szCs w:val="28"/>
        </w:rPr>
        <w:t>服务期限</w:t>
      </w:r>
    </w:p>
    <w:p w14:paraId="35C8E7B5">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自甲方通知之日起</w:t>
      </w:r>
      <w:r>
        <w:rPr>
          <w:rFonts w:hint="eastAsia" w:ascii="宋体" w:hAnsi="宋体" w:eastAsia="宋体" w:cs="宋体"/>
          <w:color w:val="auto"/>
          <w:sz w:val="28"/>
          <w:szCs w:val="28"/>
          <w:u w:val="single"/>
        </w:rPr>
        <w:tab/>
      </w:r>
      <w:r>
        <w:rPr>
          <w:rFonts w:hint="eastAsia" w:ascii="宋体" w:hAnsi="宋体" w:eastAsia="宋体" w:cs="宋体"/>
          <w:color w:val="auto"/>
          <w:sz w:val="28"/>
          <w:szCs w:val="28"/>
          <w:u w:val="single"/>
        </w:rPr>
        <w:t xml:space="preserve"> 15 </w:t>
      </w:r>
      <w:r>
        <w:rPr>
          <w:rFonts w:hint="eastAsia" w:ascii="宋体" w:hAnsi="宋体" w:eastAsia="宋体" w:cs="宋体"/>
          <w:color w:val="auto"/>
          <w:sz w:val="28"/>
          <w:szCs w:val="28"/>
        </w:rPr>
        <w:t>日内，乙方完成第1点所述工作内容，并协助甲方申报项目《报告》至通过相关行政主管部门组织的技术审查和审批止。</w:t>
      </w:r>
    </w:p>
    <w:p w14:paraId="5724BF30">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四</w:t>
      </w:r>
      <w:r>
        <w:rPr>
          <w:rFonts w:hint="eastAsia" w:ascii="宋体" w:hAnsi="宋体" w:eastAsia="宋体" w:cs="宋体"/>
          <w:b/>
          <w:bCs/>
          <w:color w:val="auto"/>
          <w:sz w:val="28"/>
          <w:szCs w:val="28"/>
        </w:rPr>
        <w:t>条  甲乙双方责任</w:t>
      </w:r>
    </w:p>
    <w:p w14:paraId="3177A0AB">
      <w:pPr>
        <w:spacing w:line="520" w:lineRule="exact"/>
        <w:ind w:firstLine="538" w:firstLineChars="200"/>
        <w:rPr>
          <w:rFonts w:hint="eastAsia" w:ascii="宋体" w:hAnsi="宋体" w:eastAsia="宋体" w:cs="宋体"/>
          <w:bCs/>
          <w:color w:val="auto"/>
          <w:sz w:val="28"/>
          <w:szCs w:val="28"/>
        </w:rPr>
      </w:pPr>
      <w:r>
        <w:rPr>
          <w:rFonts w:hint="eastAsia" w:ascii="宋体" w:hAnsi="宋体" w:eastAsia="宋体" w:cs="宋体"/>
          <w:color w:val="auto"/>
          <w:sz w:val="28"/>
          <w:szCs w:val="28"/>
          <w:lang w:val="en-US" w:eastAsia="zh-CN"/>
        </w:rPr>
        <w:t>4.1</w:t>
      </w:r>
      <w:r>
        <w:rPr>
          <w:rFonts w:hint="eastAsia" w:ascii="宋体" w:hAnsi="宋体" w:eastAsia="宋体" w:cs="宋体"/>
          <w:color w:val="auto"/>
          <w:sz w:val="28"/>
          <w:szCs w:val="28"/>
        </w:rPr>
        <w:t>甲方责任</w:t>
      </w:r>
      <w:r>
        <w:rPr>
          <w:rFonts w:hint="eastAsia" w:ascii="宋体" w:hAnsi="宋体" w:eastAsia="宋体" w:cs="宋体"/>
          <w:b/>
          <w:color w:val="auto"/>
          <w:sz w:val="28"/>
          <w:szCs w:val="28"/>
        </w:rPr>
        <w:t xml:space="preserve">    </w:t>
      </w:r>
      <w:r>
        <w:rPr>
          <w:rFonts w:hint="eastAsia" w:ascii="宋体" w:hAnsi="宋体" w:eastAsia="宋体" w:cs="宋体"/>
          <w:bCs/>
          <w:color w:val="auto"/>
          <w:sz w:val="28"/>
          <w:szCs w:val="28"/>
        </w:rPr>
        <w:t xml:space="preserve">                                  </w:t>
      </w:r>
    </w:p>
    <w:p w14:paraId="5F781924">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（1）向乙方提供报告书编制所需的有关基础技术资料，主要资料包括：本项目的有关文件、依据及批复、项目承办单位情况介绍等；</w:t>
      </w:r>
    </w:p>
    <w:p w14:paraId="436F300D">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（2）为乙方开展现场踏勘、资料收集等工作提供必要的便利；</w:t>
      </w:r>
    </w:p>
    <w:p w14:paraId="380E26A2">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（3）有权就保障公路、公路附属设施质量和安全的技术评价一些技术问题向乙方咨询；</w:t>
      </w:r>
    </w:p>
    <w:p w14:paraId="55EB9DF9">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（4）向乙方支付费用，提供乙方开票所需的开票信息；</w:t>
      </w:r>
    </w:p>
    <w:p w14:paraId="084D0456">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（5）按合同约定接收工作成果；</w:t>
      </w:r>
    </w:p>
    <w:p w14:paraId="6BC5581D">
      <w:pPr>
        <w:spacing w:line="520" w:lineRule="exact"/>
        <w:ind w:firstLine="538"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4.2乙方责任</w:t>
      </w:r>
    </w:p>
    <w:p w14:paraId="1DCD087F">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1）甲方提供上述资料后，为保证公路及附属设施的安全，满足路线改移后保障公路安全运营，为公众出行提供安全保证，减少交叉路段相互影响，依据国家有关法律法规和技术标准，对本项目进行安全技术评价，高质量编制完成报告书并为项目建设提供第三方评价意见。</w:t>
      </w:r>
      <w:r>
        <w:rPr>
          <w:rFonts w:hint="eastAsia" w:ascii="宋体" w:hAnsi="宋体" w:eastAsia="宋体" w:cs="宋体"/>
          <w:color w:val="auto"/>
          <w:sz w:val="28"/>
          <w:szCs w:val="28"/>
          <w:lang w:eastAsia="zh-CN"/>
        </w:rPr>
        <w:t>乙方</w:t>
      </w:r>
      <w:r>
        <w:rPr>
          <w:rFonts w:hint="eastAsia" w:ascii="宋体" w:hAnsi="宋体" w:eastAsia="宋体" w:cs="宋体"/>
          <w:color w:val="auto"/>
          <w:sz w:val="28"/>
          <w:szCs w:val="28"/>
        </w:rPr>
        <w:t>对评价结果负责，因技术缺陷导致的质量安全问题，乙方须承担由此造成的全部经济损失和法律责任。</w:t>
      </w:r>
    </w:p>
    <w:p w14:paraId="20CB8612">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（2）合同签订后5日内，提供单位营业执照、安全生产许可证（如有）、资格证书；提交项目管理机构、人员名单和分工、人员管理名单、身份证、资格证书复印件等。</w:t>
      </w:r>
    </w:p>
    <w:p w14:paraId="6D3B4343">
      <w:pPr>
        <w:spacing w:line="520" w:lineRule="exact"/>
        <w:ind w:firstLine="538"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（3）接到甲方通知后3天内，提交编制进度计划书；</w:t>
      </w:r>
      <w:r>
        <w:rPr>
          <w:rFonts w:hint="eastAsia" w:ascii="宋体" w:hAnsi="宋体" w:eastAsia="宋体" w:cs="宋体"/>
          <w:color w:val="auto"/>
          <w:sz w:val="28"/>
          <w:szCs w:val="28"/>
          <w:lang w:eastAsia="zh-CN"/>
        </w:rPr>
        <w:t>及时开展现场踏勘工作，独立承担人员设备安全责任。</w:t>
      </w:r>
    </w:p>
    <w:p w14:paraId="459F3827">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（4）若项目需召开专家审查会，乙方需协助甲方对《报告》进行介绍及答疑，并根据审查意见对《报告》进行修改、补充和完善；</w:t>
      </w:r>
    </w:p>
    <w:p w14:paraId="1545A9F2">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（5）按国家有关规定向甲方开具等额发票；</w:t>
      </w:r>
    </w:p>
    <w:p w14:paraId="5A17ABBC">
      <w:pPr>
        <w:spacing w:line="520" w:lineRule="exact"/>
        <w:ind w:firstLine="538"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8）因国家和地方法律法规政策、规划/区划、保障公路、公路附属设施质量和安全的技术评价管理要求、工艺不可行以及其他非技术原因，导致工作无法推进或《报告》无法通过相关行政主管部门组织的技术审查和审批，乙方有责任通过书面形式告知甲方，并协助甲方提出解决相关问题的方案。</w:t>
      </w:r>
    </w:p>
    <w:p w14:paraId="17848644">
      <w:pPr>
        <w:spacing w:line="520" w:lineRule="exact"/>
        <w:rPr>
          <w:rFonts w:hint="eastAsia" w:ascii="宋体" w:hAnsi="宋体" w:eastAsia="宋体" w:cs="宋体"/>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五</w:t>
      </w:r>
      <w:r>
        <w:rPr>
          <w:rFonts w:hint="eastAsia" w:ascii="宋体" w:hAnsi="宋体" w:eastAsia="宋体" w:cs="宋体"/>
          <w:b/>
          <w:bCs/>
          <w:color w:val="auto"/>
          <w:sz w:val="28"/>
          <w:szCs w:val="28"/>
        </w:rPr>
        <w:t>条  验收标准</w:t>
      </w:r>
    </w:p>
    <w:p w14:paraId="7C42E0B4">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rPr>
        <w:t>《报告》达到</w:t>
      </w:r>
      <w:r>
        <w:rPr>
          <w:rStyle w:val="23"/>
          <w:rFonts w:hint="eastAsia" w:ascii="宋体" w:hAnsi="宋体" w:eastAsia="宋体" w:cs="宋体"/>
          <w:color w:val="auto"/>
          <w:sz w:val="28"/>
          <w:szCs w:val="28"/>
        </w:rPr>
        <w:t>《中华人民共和国安全生产法》《公路项目安全性评价规范》</w:t>
      </w:r>
      <w:r>
        <w:rPr>
          <w:rFonts w:hint="eastAsia" w:ascii="宋体" w:hAnsi="宋体" w:eastAsia="宋体" w:cs="宋体"/>
          <w:color w:val="auto"/>
          <w:sz w:val="28"/>
          <w:szCs w:val="28"/>
        </w:rPr>
        <w:t>等国家法律法规及相关标准、规范的要求，通过相关行政主管部门的技术评审，并</w:t>
      </w:r>
      <w:r>
        <w:rPr>
          <w:rFonts w:hint="eastAsia" w:ascii="宋体" w:hAnsi="宋体" w:eastAsia="宋体" w:cs="宋体"/>
          <w:color w:val="auto"/>
          <w:sz w:val="28"/>
          <w:szCs w:val="28"/>
          <w:lang w:eastAsia="zh-CN"/>
        </w:rPr>
        <w:t>取得</w:t>
      </w:r>
      <w:r>
        <w:rPr>
          <w:rFonts w:hint="eastAsia" w:ascii="宋体" w:hAnsi="宋体" w:eastAsia="宋体" w:cs="宋体"/>
          <w:color w:val="auto"/>
          <w:sz w:val="28"/>
          <w:szCs w:val="28"/>
        </w:rPr>
        <w:t>批准文件。</w:t>
      </w:r>
    </w:p>
    <w:p w14:paraId="6F184DE3">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六</w:t>
      </w:r>
      <w:r>
        <w:rPr>
          <w:rFonts w:hint="eastAsia" w:ascii="宋体" w:hAnsi="宋体" w:eastAsia="宋体" w:cs="宋体"/>
          <w:b/>
          <w:bCs/>
          <w:color w:val="auto"/>
          <w:sz w:val="28"/>
          <w:szCs w:val="28"/>
        </w:rPr>
        <w:t>条  乙方向甲方提供的研究报告、份数及时间</w:t>
      </w:r>
    </w:p>
    <w:p w14:paraId="6DEEBE2F">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6.1</w:t>
      </w:r>
      <w:r>
        <w:rPr>
          <w:rFonts w:hint="eastAsia" w:ascii="宋体" w:hAnsi="宋体" w:eastAsia="宋体" w:cs="宋体"/>
          <w:color w:val="auto"/>
          <w:sz w:val="28"/>
          <w:szCs w:val="28"/>
        </w:rPr>
        <w:t>乙方在甲方提供完整技术资料和文件并通知后 15日内完成该项目的《保障涉及公路、公路附属设施质量和安全的技术评价报告》（送审稿）以及其它送审所需材料的编制工作；并在 5 个工作日内完成送审、评审报批的相关手续办理，经过评审后提交《保障涉及公路、公路附属设施质量和安全的技术评价报告》（报批稿）；若在工作开展过程中由于甲方设计方案变更，或资料不全等原因，导致乙方不能按时完成，不另增加费用</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工作时间</w:t>
      </w:r>
      <w:r>
        <w:rPr>
          <w:rFonts w:hint="eastAsia" w:ascii="宋体" w:hAnsi="宋体" w:eastAsia="宋体" w:cs="宋体"/>
          <w:color w:val="auto"/>
          <w:sz w:val="28"/>
          <w:szCs w:val="28"/>
          <w:lang w:eastAsia="zh-CN"/>
        </w:rPr>
        <w:t>可</w:t>
      </w:r>
      <w:r>
        <w:rPr>
          <w:rFonts w:hint="eastAsia" w:ascii="宋体" w:hAnsi="宋体" w:eastAsia="宋体" w:cs="宋体"/>
          <w:color w:val="auto"/>
          <w:sz w:val="28"/>
          <w:szCs w:val="28"/>
        </w:rPr>
        <w:t>相应顺延；</w:t>
      </w:r>
    </w:p>
    <w:p w14:paraId="3E28CE68">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6.2</w:t>
      </w:r>
      <w:r>
        <w:rPr>
          <w:rFonts w:hint="eastAsia" w:ascii="宋体" w:hAnsi="宋体" w:eastAsia="宋体" w:cs="宋体"/>
          <w:color w:val="auto"/>
          <w:sz w:val="28"/>
          <w:szCs w:val="28"/>
        </w:rPr>
        <w:t>乙方向甲方提供的本项目《保障涉及公路、公路附属设施质量和安全的技术评价报告报告》及其它送审相关资料必须满足相关市行政主管部门审批要求；</w:t>
      </w:r>
    </w:p>
    <w:p w14:paraId="358B5E35">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6.3</w:t>
      </w:r>
      <w:r>
        <w:rPr>
          <w:rFonts w:hint="eastAsia" w:ascii="宋体" w:hAnsi="宋体" w:eastAsia="宋体" w:cs="宋体"/>
          <w:color w:val="auto"/>
          <w:sz w:val="28"/>
          <w:szCs w:val="28"/>
        </w:rPr>
        <w:t>向甲方提交行政主管部门对本项目的保障公路、公路附属设施质量和安全的技术评价报告的批复文件，建设项目保障公路、公路附属设施质量和安全的技术评价报告书4份及电子版（光盘）；</w:t>
      </w:r>
    </w:p>
    <w:p w14:paraId="3488A88C">
      <w:pPr>
        <w:pStyle w:val="15"/>
        <w:spacing w:line="520" w:lineRule="exact"/>
        <w:ind w:firstLine="576"/>
        <w:rPr>
          <w:rFonts w:hint="eastAsia" w:ascii="宋体" w:hAnsi="宋体" w:eastAsia="宋体" w:cs="宋体"/>
          <w:color w:val="auto"/>
          <w:sz w:val="28"/>
          <w:szCs w:val="28"/>
        </w:rPr>
      </w:pPr>
      <w:r>
        <w:rPr>
          <w:rFonts w:hint="eastAsia" w:ascii="宋体" w:hAnsi="宋体" w:eastAsia="宋体" w:cs="宋体"/>
          <w:color w:val="auto"/>
          <w:sz w:val="28"/>
          <w:szCs w:val="28"/>
          <w:u w:val="none"/>
          <w:lang w:val="en-US" w:eastAsia="zh-CN"/>
        </w:rPr>
        <w:t>6.4</w:t>
      </w:r>
      <w:r>
        <w:rPr>
          <w:rFonts w:hint="eastAsia" w:ascii="宋体" w:hAnsi="宋体" w:eastAsia="宋体" w:cs="宋体"/>
          <w:bCs w:val="0"/>
          <w:color w:val="auto"/>
          <w:sz w:val="28"/>
          <w:szCs w:val="28"/>
          <w:u w:val="none"/>
        </w:rPr>
        <w:t>向甲方提交通过行政主管部门审核的涉路建设项目设计图纸，涉及公路施工方案及施工组织设计文本，应急预案措施方案，安全保障措施方案，现场勘验平面图4份及电子版（光盘）；</w:t>
      </w:r>
    </w:p>
    <w:p w14:paraId="1404006C">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七</w:t>
      </w:r>
      <w:r>
        <w:rPr>
          <w:rFonts w:hint="eastAsia" w:ascii="宋体" w:hAnsi="宋体" w:eastAsia="宋体" w:cs="宋体"/>
          <w:b/>
          <w:bCs/>
          <w:color w:val="auto"/>
          <w:sz w:val="28"/>
          <w:szCs w:val="28"/>
        </w:rPr>
        <w:t>条  服务费用和支付方式</w:t>
      </w:r>
    </w:p>
    <w:p w14:paraId="429D7344">
      <w:pPr>
        <w:spacing w:line="520" w:lineRule="exact"/>
        <w:ind w:firstLine="538"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7.1签约合同价</w:t>
      </w:r>
    </w:p>
    <w:p w14:paraId="616C56F7">
      <w:pPr>
        <w:keepNext w:val="0"/>
        <w:keepLines w:val="0"/>
        <w:pageBreakBefore w:val="0"/>
        <w:widowControl w:val="0"/>
        <w:kinsoku/>
        <w:wordWrap/>
        <w:overflowPunct/>
        <w:topLinePunct w:val="0"/>
        <w:autoSpaceDE/>
        <w:autoSpaceDN/>
        <w:bidi w:val="0"/>
        <w:adjustRightInd/>
        <w:snapToGrid/>
        <w:spacing w:line="520" w:lineRule="exact"/>
        <w:ind w:firstLine="538"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涉路安全评价服</w:t>
      </w:r>
      <w:r>
        <w:rPr>
          <w:rFonts w:hint="eastAsia" w:ascii="宋体" w:hAnsi="宋体" w:eastAsia="宋体" w:cs="宋体"/>
          <w:color w:val="auto"/>
          <w:sz w:val="28"/>
          <w:szCs w:val="28"/>
          <w:highlight w:val="none"/>
        </w:rPr>
        <w:t>务费</w:t>
      </w:r>
      <w:r>
        <w:rPr>
          <w:rFonts w:hint="eastAsia" w:ascii="宋体" w:hAnsi="宋体" w:eastAsia="宋体" w:cs="宋体"/>
          <w:color w:val="auto"/>
          <w:sz w:val="28"/>
          <w:szCs w:val="28"/>
          <w:highlight w:val="none"/>
          <w:lang w:val="en-US" w:eastAsia="zh-CN"/>
        </w:rPr>
        <w:t>固定</w:t>
      </w:r>
      <w:r>
        <w:rPr>
          <w:rFonts w:hint="eastAsia" w:ascii="宋体" w:hAnsi="宋体" w:eastAsia="宋体" w:cs="宋体"/>
          <w:color w:val="auto"/>
          <w:sz w:val="28"/>
          <w:szCs w:val="28"/>
          <w:highlight w:val="none"/>
        </w:rPr>
        <w:t>总</w:t>
      </w:r>
      <w:r>
        <w:rPr>
          <w:rFonts w:hint="eastAsia" w:ascii="宋体" w:hAnsi="宋体" w:eastAsia="宋体" w:cs="宋体"/>
          <w:color w:val="auto"/>
          <w:sz w:val="28"/>
          <w:szCs w:val="28"/>
          <w:highlight w:val="none"/>
          <w:lang w:val="en-US" w:eastAsia="zh-CN"/>
        </w:rPr>
        <w:t>价</w:t>
      </w:r>
      <w:r>
        <w:rPr>
          <w:rFonts w:hint="eastAsia" w:ascii="宋体" w:hAnsi="宋体" w:eastAsia="宋体" w:cs="宋体"/>
          <w:color w:val="auto"/>
          <w:sz w:val="28"/>
          <w:szCs w:val="28"/>
          <w:highlight w:val="none"/>
        </w:rPr>
        <w:t>为人民币：</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   元），其中技术服务费为：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   元），其中税金为：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   元），</w:t>
      </w:r>
      <w:r>
        <w:rPr>
          <w:rFonts w:hint="eastAsia" w:ascii="宋体" w:hAnsi="宋体" w:eastAsia="宋体" w:cs="宋体"/>
          <w:color w:val="auto"/>
          <w:sz w:val="28"/>
          <w:szCs w:val="28"/>
          <w:highlight w:val="none"/>
        </w:rPr>
        <w:t>小规模纳税人税率为3%，一般纳税人税率为6%。以上费用包含设计费、方案及施工组织编制费、制图费、应急预案编制费、安全保障方案措施费、报告编制费、劳务费、专家咨询费、组织评审费、会务费、差旅费、调查与分析、方案汇报、税金等为完成上述编制任务并取得批准文件所需支出的一切费用。</w:t>
      </w:r>
    </w:p>
    <w:p w14:paraId="0C38279A">
      <w:pPr>
        <w:spacing w:line="520" w:lineRule="exact"/>
        <w:ind w:firstLine="538"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7.</w:t>
      </w:r>
      <w:r>
        <w:rPr>
          <w:rFonts w:hint="eastAsia" w:ascii="宋体" w:hAnsi="宋体" w:eastAsia="宋体" w:cs="宋体"/>
          <w:color w:val="auto"/>
          <w:sz w:val="28"/>
          <w:szCs w:val="28"/>
          <w:highlight w:val="none"/>
        </w:rPr>
        <w:t>2支付方式</w:t>
      </w:r>
    </w:p>
    <w:p w14:paraId="4308C1D5">
      <w:pPr>
        <w:spacing w:line="520" w:lineRule="exact"/>
        <w:ind w:firstLine="56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取得到报告书批准文件、向甲方递交完整成果文件后，乙方向甲方提交完整且合格的支付申请材料和正式税务增值税专用发票后，甲方按程序签批完成后一次性支付全部费用。</w:t>
      </w:r>
    </w:p>
    <w:p w14:paraId="3131D5BD">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八</w:t>
      </w:r>
      <w:r>
        <w:rPr>
          <w:rFonts w:hint="eastAsia" w:ascii="宋体" w:hAnsi="宋体" w:eastAsia="宋体" w:cs="宋体"/>
          <w:b/>
          <w:bCs/>
          <w:color w:val="auto"/>
          <w:sz w:val="28"/>
          <w:szCs w:val="28"/>
        </w:rPr>
        <w:t>条  违约责任</w:t>
      </w:r>
    </w:p>
    <w:p w14:paraId="0735F267">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甲方</w:t>
      </w:r>
      <w:r>
        <w:rPr>
          <w:rFonts w:hint="eastAsia" w:ascii="宋体" w:hAnsi="宋体" w:eastAsia="宋体" w:cs="宋体"/>
          <w:color w:val="auto"/>
          <w:sz w:val="28"/>
          <w:szCs w:val="28"/>
        </w:rPr>
        <w:t>的违约责任</w:t>
      </w:r>
    </w:p>
    <w:p w14:paraId="770D26CD">
      <w:pPr>
        <w:keepNext w:val="0"/>
        <w:keepLines w:val="0"/>
        <w:pageBreakBefore w:val="0"/>
        <w:wordWrap/>
        <w:topLinePunct w:val="0"/>
        <w:autoSpaceDE/>
        <w:autoSpaceDN/>
        <w:bidi w:val="0"/>
        <w:adjustRightInd/>
        <w:spacing w:line="520" w:lineRule="exact"/>
        <w:ind w:firstLine="538" w:firstLineChars="200"/>
        <w:textAlignment w:val="auto"/>
        <w:outlineLvl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甲方</w:t>
      </w:r>
      <w:r>
        <w:rPr>
          <w:rFonts w:hint="eastAsia" w:ascii="宋体" w:hAnsi="宋体" w:eastAsia="宋体" w:cs="宋体"/>
          <w:color w:val="auto"/>
          <w:sz w:val="28"/>
          <w:szCs w:val="28"/>
        </w:rPr>
        <w:t>逾期付款利息按下列方法确定：每逾期一天，按应付未付金额的0.</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‰计算违约金</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违约金上限为合同价的2%</w:t>
      </w:r>
      <w:r>
        <w:rPr>
          <w:rFonts w:hint="eastAsia" w:ascii="宋体" w:hAnsi="宋体" w:eastAsia="宋体" w:cs="宋体"/>
          <w:color w:val="auto"/>
          <w:sz w:val="28"/>
          <w:szCs w:val="28"/>
        </w:rPr>
        <w:t>。</w:t>
      </w:r>
    </w:p>
    <w:p w14:paraId="71E3F9AA">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乙方</w:t>
      </w:r>
      <w:r>
        <w:rPr>
          <w:rFonts w:hint="eastAsia" w:ascii="宋体" w:hAnsi="宋体" w:eastAsia="宋体" w:cs="宋体"/>
          <w:color w:val="auto"/>
          <w:sz w:val="28"/>
          <w:szCs w:val="28"/>
        </w:rPr>
        <w:t>的违约责任</w:t>
      </w:r>
    </w:p>
    <w:p w14:paraId="63B20AA4">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乙方所提交的保障公路、公路附属设施质量和安全的技术评价报告，涉路建设项目设计图纸，涉及公路施工方案及施工组织设计文本，应急预案措施方案，安全保障措施方案，现场勘验平面图不符合行政主管部门要求导致无法通过涉及公路施工许可审核的，甲方有权解除合同，并要求乙方向甲方支付合同总价50%的违约金，违约金低于实际损失的，乙方应以实际损失为标准进行赔偿。</w:t>
      </w:r>
    </w:p>
    <w:p w14:paraId="175A64BC">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除不可抗力因素和甲方自身的原因外，乙方延期提交项目保障公路、公路附属设施质量和安全的技术评价报告书，涉路建设项目设计图纸，涉及公路施工方案及施工组织设计文本，应急预案措施方案，安全保障措施方案，现场勘验平面图以及其它行政主管部门要求的资料，则应向甲方支付违约金，每延期一天，支付合同总价款的百分之一，但违约金不超过合同总价款的100％。</w:t>
      </w:r>
    </w:p>
    <w:p w14:paraId="4F8C3645">
      <w:pPr>
        <w:pStyle w:val="11"/>
        <w:tabs>
          <w:tab w:val="center" w:pos="4153"/>
          <w:tab w:val="right" w:pos="8306"/>
        </w:tabs>
        <w:snapToGrid w:val="0"/>
        <w:spacing w:beforeAutospacing="0" w:afterAutospacing="0"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kern w:val="2"/>
          <w:sz w:val="28"/>
          <w:szCs w:val="28"/>
          <w:lang w:val="en-US" w:eastAsia="zh-CN"/>
        </w:rPr>
        <w:t>（3）</w:t>
      </w:r>
      <w:r>
        <w:rPr>
          <w:rFonts w:hint="eastAsia" w:ascii="宋体" w:hAnsi="宋体" w:eastAsia="宋体" w:cs="宋体"/>
          <w:color w:val="auto"/>
          <w:kern w:val="2"/>
          <w:sz w:val="28"/>
          <w:szCs w:val="28"/>
        </w:rPr>
        <w:t>因乙方的违约行为导致甲方遭受损失的，乙方还应承担甲方因此支出的全部费用，包括但不限于律师费、诉讼费、差旅费、保全保险费等等。</w:t>
      </w:r>
    </w:p>
    <w:p w14:paraId="7D71A140">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九</w:t>
      </w:r>
      <w:r>
        <w:rPr>
          <w:rFonts w:hint="eastAsia" w:ascii="宋体" w:hAnsi="宋体" w:eastAsia="宋体" w:cs="宋体"/>
          <w:b/>
          <w:bCs/>
          <w:color w:val="auto"/>
          <w:sz w:val="28"/>
          <w:szCs w:val="28"/>
        </w:rPr>
        <w:t>条  争议的解决</w:t>
      </w:r>
    </w:p>
    <w:p w14:paraId="7D3A4A97">
      <w:pPr>
        <w:spacing w:line="520" w:lineRule="exact"/>
        <w:ind w:firstLine="494" w:firstLineChars="200"/>
        <w:rPr>
          <w:rFonts w:hint="eastAsia" w:ascii="宋体" w:hAnsi="宋体" w:eastAsia="宋体" w:cs="宋体"/>
          <w:color w:val="auto"/>
          <w:spacing w:val="-11"/>
          <w:sz w:val="28"/>
          <w:szCs w:val="28"/>
        </w:rPr>
      </w:pPr>
      <w:r>
        <w:rPr>
          <w:rFonts w:hint="eastAsia" w:ascii="宋体" w:hAnsi="宋体" w:eastAsia="宋体" w:cs="宋体"/>
          <w:color w:val="auto"/>
          <w:spacing w:val="-11"/>
          <w:sz w:val="28"/>
          <w:szCs w:val="28"/>
        </w:rPr>
        <w:t>凡因执行本合同所发生的或与本合同有关的一切争议，双方应通过友好协商解决，如果协商不能解决，由项目所在地有管辖权法院诉讼解决。</w:t>
      </w:r>
    </w:p>
    <w:p w14:paraId="6C67413A">
      <w:pPr>
        <w:spacing w:line="520" w:lineRule="exact"/>
        <w:rPr>
          <w:rFonts w:hint="eastAsia" w:ascii="宋体" w:hAnsi="宋体" w:eastAsia="宋体" w:cs="宋体"/>
          <w:b/>
          <w:bCs/>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十</w:t>
      </w:r>
      <w:r>
        <w:rPr>
          <w:rFonts w:hint="eastAsia" w:ascii="宋体" w:hAnsi="宋体" w:eastAsia="宋体" w:cs="宋体"/>
          <w:b/>
          <w:bCs/>
          <w:color w:val="auto"/>
          <w:sz w:val="28"/>
          <w:szCs w:val="28"/>
        </w:rPr>
        <w:t>条  其他事项</w:t>
      </w:r>
    </w:p>
    <w:p w14:paraId="4AC50E01">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rPr>
        <w:t>1若有未尽事宜，由双方另行协商解决，并及时协商签订补充协议，与本合同具有同等效力。</w:t>
      </w:r>
    </w:p>
    <w:p w14:paraId="27FBF958">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10.2</w:t>
      </w:r>
      <w:r>
        <w:rPr>
          <w:rFonts w:hint="eastAsia" w:ascii="宋体" w:hAnsi="宋体" w:eastAsia="宋体" w:cs="宋体"/>
          <w:color w:val="auto"/>
          <w:sz w:val="28"/>
          <w:szCs w:val="28"/>
        </w:rPr>
        <w:t>本合同涉及的技术成果归双方共同所有，双方均有保密义务，遵守国家有关技术情报和保密法规和条例，未经对方允许，任何一方不得自行转让，泄露各自相关的技术成果和文件资料。</w:t>
      </w:r>
    </w:p>
    <w:p w14:paraId="382EF402">
      <w:pPr>
        <w:spacing w:line="520" w:lineRule="exact"/>
        <w:ind w:firstLine="538"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10.3</w:t>
      </w:r>
      <w:r>
        <w:rPr>
          <w:rFonts w:hint="eastAsia" w:ascii="宋体" w:hAnsi="宋体" w:eastAsia="宋体" w:cs="宋体"/>
          <w:color w:val="auto"/>
          <w:sz w:val="28"/>
          <w:szCs w:val="28"/>
        </w:rPr>
        <w:t>本合同一式肆份，甲乙双方各执贰份，合同附件与合同具有同等法律效力，本合同经甲乙双方签字并盖章之日起生效，双方履行全部合同义务后终止。</w:t>
      </w:r>
    </w:p>
    <w:p w14:paraId="3D533DE9">
      <w:pPr>
        <w:pStyle w:val="15"/>
        <w:rPr>
          <w:rFonts w:hint="eastAsia" w:ascii="仿宋" w:hAnsi="仿宋" w:eastAsia="仿宋" w:cs="仿宋"/>
          <w:color w:val="auto"/>
          <w:sz w:val="30"/>
          <w:szCs w:val="30"/>
        </w:rPr>
      </w:pPr>
    </w:p>
    <w:p w14:paraId="09B5DD76">
      <w:pPr>
        <w:pStyle w:val="15"/>
        <w:ind w:left="0" w:leftChars="0" w:firstLine="0" w:firstLineChars="0"/>
        <w:rPr>
          <w:rFonts w:hint="eastAsia" w:ascii="仿宋" w:hAnsi="仿宋" w:eastAsia="仿宋" w:cs="仿宋"/>
          <w:color w:val="auto"/>
          <w:sz w:val="30"/>
          <w:szCs w:val="30"/>
        </w:rPr>
      </w:pPr>
    </w:p>
    <w:p w14:paraId="39848EB1">
      <w:pPr>
        <w:pStyle w:val="15"/>
        <w:ind w:left="0" w:leftChars="0" w:firstLine="0" w:firstLineChars="0"/>
        <w:rPr>
          <w:rFonts w:hint="eastAsia" w:ascii="仿宋" w:hAnsi="仿宋" w:eastAsia="仿宋" w:cs="仿宋"/>
          <w:color w:val="auto"/>
          <w:sz w:val="30"/>
          <w:szCs w:val="30"/>
        </w:rPr>
      </w:pPr>
    </w:p>
    <w:p w14:paraId="04F93E76">
      <w:pPr>
        <w:pStyle w:val="15"/>
        <w:ind w:firstLine="0" w:firstLineChars="0"/>
        <w:jc w:val="center"/>
        <w:rPr>
          <w:rFonts w:ascii="仿宋" w:hAnsi="仿宋" w:eastAsia="仿宋" w:cs="仿宋"/>
          <w:color w:val="auto"/>
          <w:sz w:val="30"/>
          <w:szCs w:val="30"/>
          <w:u w:val="none"/>
        </w:rPr>
      </w:pPr>
      <w:r>
        <w:rPr>
          <w:rFonts w:hint="eastAsia" w:ascii="仿宋" w:hAnsi="仿宋" w:eastAsia="仿宋" w:cs="仿宋"/>
          <w:color w:val="auto"/>
          <w:sz w:val="30"/>
          <w:szCs w:val="30"/>
          <w:u w:val="none"/>
        </w:rPr>
        <w:t>（本页为签章页）</w:t>
      </w:r>
    </w:p>
    <w:p w14:paraId="1AFD6CCD">
      <w:pPr>
        <w:pStyle w:val="15"/>
        <w:ind w:left="0" w:leftChars="0" w:firstLine="0" w:firstLineChars="0"/>
        <w:rPr>
          <w:rFonts w:hint="eastAsia" w:ascii="仿宋" w:hAnsi="仿宋" w:eastAsia="仿宋" w:cs="仿宋"/>
          <w:color w:val="auto"/>
          <w:sz w:val="30"/>
          <w:szCs w:val="30"/>
        </w:rPr>
      </w:pP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3B2D98F4">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746BB1A6">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甲方</w:t>
            </w:r>
            <w:r>
              <w:rPr>
                <w:rFonts w:hint="eastAsia" w:ascii="宋体" w:hAnsi="宋体" w:eastAsia="宋体" w:cs="宋体"/>
                <w:color w:val="auto"/>
                <w:sz w:val="28"/>
                <w:szCs w:val="28"/>
              </w:rPr>
              <w:t>(盖章)：</w:t>
            </w:r>
          </w:p>
          <w:p w14:paraId="49281914">
            <w:pPr>
              <w:spacing w:line="520" w:lineRule="exact"/>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517" w:type="dxa"/>
            <w:shd w:val="clear" w:color="auto" w:fill="FFFFFF"/>
            <w:noWrap/>
            <w:vAlign w:val="center"/>
          </w:tcPr>
          <w:p w14:paraId="225B42B3">
            <w:pPr>
              <w:spacing w:line="520" w:lineRule="exact"/>
              <w:rPr>
                <w:rFonts w:ascii="宋体" w:hAnsi="宋体" w:eastAsia="宋体" w:cs="宋体"/>
                <w:color w:val="auto"/>
                <w:sz w:val="28"/>
                <w:szCs w:val="28"/>
              </w:rPr>
            </w:pPr>
            <w:r>
              <w:rPr>
                <w:rFonts w:hint="eastAsia" w:ascii="宋体" w:hAnsi="宋体" w:eastAsia="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37B45781">
            <w:pPr>
              <w:pStyle w:val="15"/>
              <w:rPr>
                <w:color w:val="auto"/>
              </w:rPr>
            </w:pPr>
          </w:p>
        </w:tc>
      </w:tr>
      <w:tr w14:paraId="7B9A114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6A9D2660">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7C105A5F">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517" w:type="dxa"/>
            <w:shd w:val="clear" w:color="auto" w:fill="FFFFFF"/>
            <w:noWrap/>
            <w:vAlign w:val="center"/>
          </w:tcPr>
          <w:p w14:paraId="2EB1C2FF">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190FBC5A">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037264A0">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2C15350E">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517" w:type="dxa"/>
            <w:shd w:val="clear" w:color="auto" w:fill="FFFFFF"/>
            <w:noWrap/>
            <w:vAlign w:val="center"/>
          </w:tcPr>
          <w:p w14:paraId="2F607815">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62F6E60F">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6D2984DF">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517" w:type="dxa"/>
            <w:shd w:val="clear" w:color="auto" w:fill="FFFFFF"/>
            <w:noWrap/>
            <w:vAlign w:val="center"/>
          </w:tcPr>
          <w:p w14:paraId="1F87C365">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76ED8FAA">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FB5E6C3">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3289325D">
            <w:pPr>
              <w:spacing w:line="520" w:lineRule="exact"/>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517" w:type="dxa"/>
            <w:shd w:val="clear" w:color="auto" w:fill="FFFFFF"/>
            <w:noWrap/>
            <w:vAlign w:val="center"/>
          </w:tcPr>
          <w:p w14:paraId="511B0D83">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01F7F4B1">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764B4A76">
            <w:pPr>
              <w:spacing w:line="520" w:lineRule="exact"/>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517" w:type="dxa"/>
            <w:shd w:val="clear" w:color="auto" w:fill="FFFFFF"/>
            <w:noWrap/>
            <w:vAlign w:val="center"/>
          </w:tcPr>
          <w:p w14:paraId="7F0DE6EE">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782B269D">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1DC66584">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520395AB">
            <w:pPr>
              <w:spacing w:line="520" w:lineRule="exact"/>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517" w:type="dxa"/>
            <w:shd w:val="clear" w:color="auto" w:fill="FFFFFF"/>
            <w:noWrap/>
            <w:vAlign w:val="center"/>
          </w:tcPr>
          <w:p w14:paraId="7E42D1FF">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758F200D">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4FC633F">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15ED7742">
            <w:pPr>
              <w:spacing w:line="520" w:lineRule="exact"/>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517" w:type="dxa"/>
            <w:shd w:val="clear" w:color="auto" w:fill="FFFFFF"/>
            <w:noWrap/>
            <w:vAlign w:val="center"/>
          </w:tcPr>
          <w:p w14:paraId="57C826E3">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585C7917">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E469A75">
            <w:pPr>
              <w:spacing w:line="520" w:lineRule="exact"/>
              <w:rPr>
                <w:color w:val="auto"/>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r>
              <w:rPr>
                <w:rFonts w:hint="eastAsia" w:ascii="宋体" w:hAnsi="宋体" w:eastAsia="宋体" w:cs="宋体"/>
                <w:color w:val="auto"/>
                <w:sz w:val="28"/>
                <w:szCs w:val="28"/>
                <w:u w:val="none"/>
                <w:lang w:val="en-US" w:eastAsia="zh-CN"/>
              </w:rPr>
              <w:t>7300 0500 0000 0001 4504</w:t>
            </w:r>
          </w:p>
        </w:tc>
        <w:tc>
          <w:tcPr>
            <w:tcW w:w="4517" w:type="dxa"/>
            <w:shd w:val="clear" w:color="auto" w:fill="FFFFFF"/>
            <w:noWrap/>
            <w:vAlign w:val="center"/>
          </w:tcPr>
          <w:p w14:paraId="71428744">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35E3EDF7">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3247ACE1">
            <w:pPr>
              <w:spacing w:line="520" w:lineRule="exact"/>
              <w:rPr>
                <w:color w:val="auto"/>
              </w:rPr>
            </w:pPr>
            <w:r>
              <w:rPr>
                <w:rFonts w:hint="eastAsia" w:ascii="宋体" w:hAnsi="宋体" w:eastAsia="宋体" w:cs="宋体"/>
                <w:color w:val="auto"/>
                <w:sz w:val="28"/>
                <w:szCs w:val="28"/>
              </w:rPr>
              <w:t>社会信用代码：</w:t>
            </w:r>
            <w:r>
              <w:rPr>
                <w:rFonts w:hint="eastAsia" w:ascii="宋体" w:hAnsi="宋体" w:eastAsia="宋体" w:cs="宋体"/>
                <w:color w:val="auto"/>
                <w:sz w:val="28"/>
                <w:szCs w:val="28"/>
                <w:lang w:val="en-US" w:eastAsia="zh-CN"/>
              </w:rPr>
              <w:t>91451200MAA7AT2H7Q</w:t>
            </w:r>
          </w:p>
        </w:tc>
        <w:tc>
          <w:tcPr>
            <w:tcW w:w="4517" w:type="dxa"/>
            <w:shd w:val="clear" w:color="auto" w:fill="FFFFFF"/>
            <w:noWrap/>
            <w:vAlign w:val="center"/>
          </w:tcPr>
          <w:p w14:paraId="6BEF9837">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2DF43B53">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C9F98CE">
            <w:pPr>
              <w:spacing w:line="520" w:lineRule="exact"/>
              <w:jc w:val="center"/>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6AC5A153">
      <w:pPr>
        <w:rPr>
          <w:rFonts w:ascii="新宋体" w:hAnsi="新宋体" w:eastAsia="新宋体" w:cs="新宋体"/>
          <w:b/>
          <w:color w:val="auto"/>
          <w:sz w:val="24"/>
        </w:rPr>
        <w:sectPr>
          <w:footerReference r:id="rId3" w:type="default"/>
          <w:pgSz w:w="11915" w:h="16840"/>
          <w:pgMar w:top="1440" w:right="1474" w:bottom="1440" w:left="1587" w:header="1135" w:footer="1135" w:gutter="284"/>
          <w:paperSrc w:first="1025" w:other="1025"/>
          <w:pgNumType w:start="1"/>
          <w:cols w:space="425" w:num="1"/>
          <w:docGrid w:type="linesAndChars" w:linePitch="517" w:charSpace="-2432"/>
        </w:sectPr>
      </w:pPr>
    </w:p>
    <w:p w14:paraId="2B40A8A4">
      <w:pPr>
        <w:spacing w:afterLines="50" w:line="560" w:lineRule="exact"/>
        <w:jc w:val="center"/>
        <w:rPr>
          <w:rFonts w:ascii="宋体" w:hAnsi="宋体" w:eastAsia="宋体" w:cs="宋体"/>
          <w:b/>
          <w:bCs/>
          <w:color w:val="auto"/>
          <w:sz w:val="44"/>
          <w:szCs w:val="44"/>
        </w:rPr>
      </w:pPr>
      <w:r>
        <w:rPr>
          <w:rFonts w:hint="eastAsia" w:ascii="宋体" w:hAnsi="宋体" w:eastAsia="宋体" w:cs="宋体"/>
          <w:b/>
          <w:bCs/>
          <w:color w:val="auto"/>
          <w:sz w:val="44"/>
          <w:szCs w:val="44"/>
        </w:rPr>
        <w:t>廉政合同</w:t>
      </w:r>
    </w:p>
    <w:p w14:paraId="7E63500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rPr>
      </w:pPr>
    </w:p>
    <w:p w14:paraId="43C42AF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根据有关工程建设、廉政建设的规定，为做好工程建设中的党风廉政建设，保证工程建设高效优质，保证建设资金的安全和有效使用以及投资效益，河池市城乡建设投资集团有限公司（以下简称:甲方）为一方与另一方</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（以下称乙方），特订立如下合同。</w:t>
      </w:r>
    </w:p>
    <w:p w14:paraId="2CDD6E4B">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1.双方的权利和义务</w:t>
      </w:r>
    </w:p>
    <w:p w14:paraId="1CD1E00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（1）严格遵守党和国家有关法律法规及住房和城乡建设部的有关规定。</w:t>
      </w:r>
    </w:p>
    <w:p w14:paraId="540C925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（2）严格执行</w:t>
      </w:r>
      <w:r>
        <w:rPr>
          <w:rFonts w:hint="eastAsia" w:asciiTheme="minorEastAsia" w:hAnsiTheme="minorEastAsia" w:eastAsiaTheme="minorEastAsia" w:cstheme="minorEastAsia"/>
          <w:color w:val="auto"/>
          <w:sz w:val="28"/>
          <w:szCs w:val="28"/>
          <w:lang w:eastAsia="zh-CN"/>
        </w:rPr>
        <w:t>河池市金城江城区雨污分流改造</w:t>
      </w:r>
      <w:r>
        <w:rPr>
          <w:rFonts w:hint="eastAsia" w:asciiTheme="minorEastAsia" w:hAnsiTheme="minorEastAsia" w:eastAsiaTheme="minorEastAsia" w:cstheme="minorEastAsia"/>
          <w:color w:val="auto"/>
          <w:sz w:val="28"/>
          <w:szCs w:val="28"/>
        </w:rPr>
        <w:t>工程合同文件，自觉按合同办事。</w:t>
      </w:r>
    </w:p>
    <w:p w14:paraId="5BEB5C0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（3）双方的业务活动坚持公开、公正、诚信、透明的原则（除法律认定的商业秘密和合同文件另有规定之外），不得损害国家和集体利益，违反工程建设管理规章制度。</w:t>
      </w:r>
    </w:p>
    <w:p w14:paraId="024BFB4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（4）建立健全廉政制度，开展廉政教育，设立廉政告示牌，公布举报电话，监督并认真查处违法违纪行为。</w:t>
      </w:r>
    </w:p>
    <w:p w14:paraId="6FB6615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（5）发现对方在业务活动中有违反廉政规定的行为，有及时提醒对方纠正的权利和义务。</w:t>
      </w:r>
    </w:p>
    <w:p w14:paraId="2F33F3A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（6）发现对方严重违反本合同义务条款的行为，有向其上级有关部门举报、建议给予处理并要求告知处理结果的权利。</w:t>
      </w:r>
    </w:p>
    <w:p w14:paraId="1AD6BBAA">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2.甲方的义务</w:t>
      </w:r>
    </w:p>
    <w:p w14:paraId="0B46756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（1）甲方及其工作人员不得索要或接受乙方的礼金、有价证券和贵重物品，不得让乙方报销任何应由业主或个人支付的费用等。</w:t>
      </w:r>
    </w:p>
    <w:p w14:paraId="7A2ABAD7">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（2）甲方工作人员不得参加乙方安排的超标准宴请和娱乐活动；不得接受乙方提供的通讯工具、交通工具和高档办公用品等。</w:t>
      </w:r>
    </w:p>
    <w:p w14:paraId="2F59A4E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（3）甲方及其工作人员不得要求或者接受乙方为其住房装修、婚丧嫁娶活动、配偶子女的工作安排以及出国出境、旅游等提供方便等。</w:t>
      </w:r>
    </w:p>
    <w:p w14:paraId="092E87B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3.乙方义务</w:t>
      </w:r>
    </w:p>
    <w:p w14:paraId="413F189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（1）乙方不得以任何理由向甲方及其工作人员行贿或馈赠礼金、有价证券、贵重礼品。</w:t>
      </w:r>
    </w:p>
    <w:p w14:paraId="02FE738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（2）乙方不得以任何名义为甲方及其工作人员报销应由业主单位或个人支付的任何费用。</w:t>
      </w:r>
    </w:p>
    <w:p w14:paraId="556C835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（3）乙方不得以任何理由安排甲方工作人员参加超标准宴请及娱乐活动。</w:t>
      </w:r>
    </w:p>
    <w:p w14:paraId="44BB853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（4）乙方不得为甲方单位和个人购置或提供通讯工具、交通工具和高档办公用品等。</w:t>
      </w:r>
    </w:p>
    <w:p w14:paraId="7B8F607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4.违约责任</w:t>
      </w:r>
    </w:p>
    <w:p w14:paraId="4011AA7B">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（1）甲方及其工作人员违反本合同第一、二条，按管理权限，依据有关规定给予党纪、政纪处分或组织处理；涉嫌犯罪的，移交司法机关追究刑事责任；给乙方单位造成经济损失的，应予以赔偿。</w:t>
      </w:r>
    </w:p>
    <w:p w14:paraId="19C99CC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乙方及其工作人员违反本合同第一、三条，按管理权限，依据有关规定给予党纪、政纪处分或组织处理；给甲方单位造成经济损失的，应予以赔偿；情节严重的，甲方建议住房和城乡建设部给予乙方一至三年内不得进入其主管的工程建设市场的处罚。</w:t>
      </w:r>
    </w:p>
    <w:p w14:paraId="2B76A94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51BBD5F1">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6.本合同有效期限为双方签署之日起至保障公路、公路附属设施质量和安全的技术评价咨询咨询合同失效日止</w:t>
      </w:r>
      <w:r>
        <w:rPr>
          <w:rFonts w:hint="eastAsia" w:asciiTheme="minorEastAsia" w:hAnsiTheme="minorEastAsia" w:eastAsiaTheme="minorEastAsia" w:cstheme="minorEastAsia"/>
          <w:color w:val="auto"/>
          <w:sz w:val="28"/>
          <w:szCs w:val="28"/>
          <w:lang w:eastAsia="zh-CN"/>
        </w:rPr>
        <w:t>。</w:t>
      </w:r>
    </w:p>
    <w:p w14:paraId="1F43EEB4">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7.本合同经合同双方代表签字、加盖公章后生效。</w:t>
      </w:r>
    </w:p>
    <w:p w14:paraId="5F8B15B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8.本协议书一式4份，均具有同等法律效力，甲方执2份，乙方执2份。</w:t>
      </w:r>
    </w:p>
    <w:sdt>
      <w:sdtPr>
        <w:rPr>
          <w:rFonts w:hint="eastAsia" w:asciiTheme="minorEastAsia" w:hAnsiTheme="minorEastAsia" w:eastAsiaTheme="minorEastAsia" w:cstheme="minorEastAsia"/>
          <w:color w:val="auto"/>
          <w:sz w:val="28"/>
          <w:szCs w:val="28"/>
        </w:rPr>
        <w:id w:val="147458999"/>
        <w:showingPlcHdr/>
      </w:sdtPr>
      <w:sdtEndPr>
        <w:rPr>
          <w:rFonts w:hint="eastAsia" w:asciiTheme="minorEastAsia" w:hAnsiTheme="minorEastAsia" w:eastAsiaTheme="minorEastAsia" w:cstheme="minorEastAsia"/>
          <w:color w:val="auto"/>
          <w:sz w:val="28"/>
          <w:szCs w:val="28"/>
        </w:rPr>
      </w:sdtEndPr>
      <w:sdtContent>
        <w:p w14:paraId="39B83B12">
          <w:pPr>
            <w:spacing w:before="25" w:line="600" w:lineRule="exact"/>
            <w:ind w:right="176"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 xml:space="preserve">     </w:t>
          </w:r>
        </w:p>
      </w:sdtContent>
    </w:sdt>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5E80D82E">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1A62FD5C">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甲方</w:t>
            </w:r>
            <w:r>
              <w:rPr>
                <w:rFonts w:hint="eastAsia" w:ascii="宋体" w:hAnsi="宋体" w:eastAsia="宋体" w:cs="宋体"/>
                <w:color w:val="auto"/>
                <w:sz w:val="28"/>
                <w:szCs w:val="28"/>
              </w:rPr>
              <w:t>(盖章)：</w:t>
            </w:r>
          </w:p>
          <w:p w14:paraId="0DC898AC">
            <w:pPr>
              <w:spacing w:line="520" w:lineRule="exact"/>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517" w:type="dxa"/>
            <w:shd w:val="clear" w:color="auto" w:fill="FFFFFF"/>
            <w:noWrap/>
            <w:vAlign w:val="center"/>
          </w:tcPr>
          <w:p w14:paraId="09B318FF">
            <w:pPr>
              <w:spacing w:line="520" w:lineRule="exact"/>
              <w:rPr>
                <w:rFonts w:ascii="宋体" w:hAnsi="宋体" w:eastAsia="宋体" w:cs="宋体"/>
                <w:color w:val="auto"/>
                <w:sz w:val="28"/>
                <w:szCs w:val="28"/>
              </w:rPr>
            </w:pPr>
            <w:r>
              <w:rPr>
                <w:rFonts w:hint="eastAsia" w:ascii="宋体" w:hAnsi="宋体" w:eastAsia="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10F66F30">
            <w:pPr>
              <w:pStyle w:val="15"/>
              <w:rPr>
                <w:color w:val="auto"/>
              </w:rPr>
            </w:pPr>
          </w:p>
        </w:tc>
      </w:tr>
      <w:tr w14:paraId="67E1718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03739389">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4E92A807">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517" w:type="dxa"/>
            <w:shd w:val="clear" w:color="auto" w:fill="FFFFFF"/>
            <w:noWrap/>
            <w:vAlign w:val="center"/>
          </w:tcPr>
          <w:p w14:paraId="1DC36D68">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00EFE825">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24E9B508">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5BB6123D">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517" w:type="dxa"/>
            <w:shd w:val="clear" w:color="auto" w:fill="FFFFFF"/>
            <w:noWrap/>
            <w:vAlign w:val="center"/>
          </w:tcPr>
          <w:p w14:paraId="72760296">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74E3FF67">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17601974">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517" w:type="dxa"/>
            <w:shd w:val="clear" w:color="auto" w:fill="FFFFFF"/>
            <w:noWrap/>
            <w:vAlign w:val="center"/>
          </w:tcPr>
          <w:p w14:paraId="18EF0E35">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1E0FEFA2">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92BBA6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6DEB628D">
            <w:pPr>
              <w:spacing w:line="520" w:lineRule="exact"/>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517" w:type="dxa"/>
            <w:shd w:val="clear" w:color="auto" w:fill="FFFFFF"/>
            <w:noWrap/>
            <w:vAlign w:val="center"/>
          </w:tcPr>
          <w:p w14:paraId="069C5DD1">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62CA8BC9">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285CD545">
            <w:pPr>
              <w:spacing w:line="520" w:lineRule="exact"/>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517" w:type="dxa"/>
            <w:shd w:val="clear" w:color="auto" w:fill="FFFFFF"/>
            <w:noWrap/>
            <w:vAlign w:val="center"/>
          </w:tcPr>
          <w:p w14:paraId="46E45E8A">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5B608E66">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586C208A">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506C6812">
            <w:pPr>
              <w:spacing w:line="520" w:lineRule="exact"/>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517" w:type="dxa"/>
            <w:shd w:val="clear" w:color="auto" w:fill="FFFFFF"/>
            <w:noWrap/>
            <w:vAlign w:val="center"/>
          </w:tcPr>
          <w:p w14:paraId="18E7F185">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3A2F0968">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4C21061">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0067AB05">
            <w:pPr>
              <w:spacing w:line="520" w:lineRule="exact"/>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517" w:type="dxa"/>
            <w:shd w:val="clear" w:color="auto" w:fill="FFFFFF"/>
            <w:noWrap/>
            <w:vAlign w:val="center"/>
          </w:tcPr>
          <w:p w14:paraId="0AD62189">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36B02359">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8892AA4">
            <w:pPr>
              <w:spacing w:line="520" w:lineRule="exact"/>
              <w:rPr>
                <w:rFonts w:hint="eastAsia" w:ascii="宋体" w:hAnsi="宋体" w:eastAsia="宋体" w:cs="宋体"/>
                <w:color w:val="auto"/>
                <w:sz w:val="28"/>
                <w:szCs w:val="28"/>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p>
          <w:p w14:paraId="153C1EA5">
            <w:pPr>
              <w:spacing w:line="520" w:lineRule="exact"/>
              <w:rPr>
                <w:color w:val="auto"/>
              </w:rPr>
            </w:pPr>
            <w:r>
              <w:rPr>
                <w:rFonts w:hint="eastAsia" w:ascii="宋体" w:hAnsi="宋体" w:eastAsia="宋体" w:cs="宋体"/>
                <w:color w:val="auto"/>
                <w:sz w:val="28"/>
                <w:szCs w:val="28"/>
                <w:u w:val="none"/>
                <w:lang w:val="en-US" w:eastAsia="zh-CN"/>
              </w:rPr>
              <w:t>7300 0500 0000 0001 4504</w:t>
            </w:r>
          </w:p>
        </w:tc>
        <w:tc>
          <w:tcPr>
            <w:tcW w:w="4517" w:type="dxa"/>
            <w:shd w:val="clear" w:color="auto" w:fill="FFFFFF"/>
            <w:noWrap/>
            <w:vAlign w:val="center"/>
          </w:tcPr>
          <w:p w14:paraId="361CC2B2">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74326191">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1834FAB2">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社会信用代码：</w:t>
            </w:r>
          </w:p>
          <w:p w14:paraId="6FFAF5B9">
            <w:pPr>
              <w:spacing w:line="520" w:lineRule="exact"/>
              <w:rPr>
                <w:color w:val="auto"/>
              </w:rPr>
            </w:pPr>
            <w:r>
              <w:rPr>
                <w:rFonts w:hint="eastAsia" w:ascii="宋体" w:hAnsi="宋体" w:eastAsia="宋体" w:cs="宋体"/>
                <w:color w:val="auto"/>
                <w:sz w:val="28"/>
                <w:szCs w:val="28"/>
                <w:lang w:val="en-US" w:eastAsia="zh-CN"/>
              </w:rPr>
              <w:t>91451200MAA7AT2H7Q</w:t>
            </w:r>
          </w:p>
        </w:tc>
        <w:tc>
          <w:tcPr>
            <w:tcW w:w="4517" w:type="dxa"/>
            <w:shd w:val="clear" w:color="auto" w:fill="FFFFFF"/>
            <w:noWrap/>
            <w:vAlign w:val="center"/>
          </w:tcPr>
          <w:p w14:paraId="293AE796">
            <w:pPr>
              <w:spacing w:line="520" w:lineRule="exact"/>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68B9A57A">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93F8681">
            <w:pPr>
              <w:spacing w:line="520" w:lineRule="exact"/>
              <w:jc w:val="center"/>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0F263937">
      <w:pPr>
        <w:pStyle w:val="11"/>
        <w:spacing w:beforeAutospacing="0" w:after="120" w:afterAutospacing="0" w:line="520" w:lineRule="exact"/>
        <w:jc w:val="both"/>
        <w:rPr>
          <w:color w:val="auto"/>
        </w:rPr>
      </w:pPr>
    </w:p>
    <w:p w14:paraId="0FAC97CE">
      <w:pPr>
        <w:rPr>
          <w:rFonts w:ascii="宋体" w:hAnsi="宋体" w:eastAsia="宋体" w:cs="宋体"/>
          <w:color w:val="auto"/>
          <w:sz w:val="36"/>
          <w:szCs w:val="36"/>
        </w:rPr>
      </w:pPr>
    </w:p>
    <w:p w14:paraId="1BC38723">
      <w:pPr>
        <w:rPr>
          <w:rFonts w:ascii="宋体" w:hAnsi="宋体" w:eastAsia="宋体" w:cs="宋体"/>
          <w:color w:val="auto"/>
          <w:sz w:val="36"/>
          <w:szCs w:val="36"/>
        </w:rPr>
      </w:pPr>
    </w:p>
    <w:p w14:paraId="1520B33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highlight w:val="none"/>
        </w:rPr>
      </w:pPr>
    </w:p>
    <w:sectPr>
      <w:headerReference r:id="rId4" w:type="default"/>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C90E7">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52FC1CA">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452FC1CA">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6175254"/>
    <w:rsid w:val="06C40CE7"/>
    <w:rsid w:val="07666493"/>
    <w:rsid w:val="08AC0CD2"/>
    <w:rsid w:val="09D5610D"/>
    <w:rsid w:val="0BDE6EA6"/>
    <w:rsid w:val="0DA45E03"/>
    <w:rsid w:val="0FB71F81"/>
    <w:rsid w:val="115E30E9"/>
    <w:rsid w:val="133649C8"/>
    <w:rsid w:val="139E49A1"/>
    <w:rsid w:val="16847FED"/>
    <w:rsid w:val="17520859"/>
    <w:rsid w:val="17896A1A"/>
    <w:rsid w:val="19137AFC"/>
    <w:rsid w:val="192C753C"/>
    <w:rsid w:val="1AAB4A7D"/>
    <w:rsid w:val="1B1464DA"/>
    <w:rsid w:val="1B5A74BD"/>
    <w:rsid w:val="1B8D3B96"/>
    <w:rsid w:val="1DF3687A"/>
    <w:rsid w:val="1E23181A"/>
    <w:rsid w:val="1E55531D"/>
    <w:rsid w:val="1E6F7FCA"/>
    <w:rsid w:val="20D83B05"/>
    <w:rsid w:val="21366A7E"/>
    <w:rsid w:val="22D524AB"/>
    <w:rsid w:val="240B1444"/>
    <w:rsid w:val="25B67607"/>
    <w:rsid w:val="2A5E2A0E"/>
    <w:rsid w:val="2C091017"/>
    <w:rsid w:val="2DAA682A"/>
    <w:rsid w:val="2DFA6A6B"/>
    <w:rsid w:val="30271C5F"/>
    <w:rsid w:val="305144B1"/>
    <w:rsid w:val="32427031"/>
    <w:rsid w:val="33443344"/>
    <w:rsid w:val="34D37789"/>
    <w:rsid w:val="3B9F066E"/>
    <w:rsid w:val="3D2E2FD3"/>
    <w:rsid w:val="3ED22A1A"/>
    <w:rsid w:val="405F34A4"/>
    <w:rsid w:val="408C3632"/>
    <w:rsid w:val="412B200F"/>
    <w:rsid w:val="419B5DE8"/>
    <w:rsid w:val="43447347"/>
    <w:rsid w:val="43A47A90"/>
    <w:rsid w:val="45DE30BD"/>
    <w:rsid w:val="468974CC"/>
    <w:rsid w:val="4916491B"/>
    <w:rsid w:val="49386FC5"/>
    <w:rsid w:val="4BD27FC6"/>
    <w:rsid w:val="4D7C62CC"/>
    <w:rsid w:val="505A2363"/>
    <w:rsid w:val="50BB2978"/>
    <w:rsid w:val="520E2A4A"/>
    <w:rsid w:val="52A40BE7"/>
    <w:rsid w:val="52B66225"/>
    <w:rsid w:val="54906998"/>
    <w:rsid w:val="55344AA7"/>
    <w:rsid w:val="55C3496A"/>
    <w:rsid w:val="55C91A02"/>
    <w:rsid w:val="56281BA6"/>
    <w:rsid w:val="580820E1"/>
    <w:rsid w:val="58C85C32"/>
    <w:rsid w:val="58D8675E"/>
    <w:rsid w:val="5C5010F1"/>
    <w:rsid w:val="5DA9139E"/>
    <w:rsid w:val="5EA762EA"/>
    <w:rsid w:val="601F35BB"/>
    <w:rsid w:val="60255718"/>
    <w:rsid w:val="63587093"/>
    <w:rsid w:val="66546D57"/>
    <w:rsid w:val="69241D70"/>
    <w:rsid w:val="6D8701C9"/>
    <w:rsid w:val="6FCC4B9B"/>
    <w:rsid w:val="711F61B4"/>
    <w:rsid w:val="7353376C"/>
    <w:rsid w:val="737427E7"/>
    <w:rsid w:val="738A025C"/>
    <w:rsid w:val="74545EE8"/>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character" w:styleId="14">
    <w:name w:val="page number"/>
    <w:basedOn w:val="13"/>
    <w:qFormat/>
    <w:uiPriority w:val="0"/>
  </w:style>
  <w:style w:type="paragraph" w:customStyle="1" w:styleId="15">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6">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7">
    <w:name w:val="Body text|1"/>
    <w:basedOn w:val="1"/>
    <w:link w:val="19"/>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8">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19">
    <w:name w:val="Body text|1_"/>
    <w:basedOn w:val="13"/>
    <w:link w:val="17"/>
    <w:qFormat/>
    <w:uiPriority w:val="0"/>
    <w:rPr>
      <w:rFonts w:ascii="宋体" w:hAnsi="宋体" w:eastAsia="宋体" w:cs="宋体"/>
      <w:sz w:val="28"/>
      <w:szCs w:val="28"/>
      <w:u w:val="none"/>
      <w:shd w:val="clear" w:color="auto" w:fill="auto"/>
      <w:lang w:val="zh-TW" w:eastAsia="zh-TW" w:bidi="zh-TW"/>
    </w:rPr>
  </w:style>
  <w:style w:type="paragraph" w:customStyle="1" w:styleId="20">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1">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2">
    <w:name w:val="正文_17"/>
    <w:qFormat/>
    <w:uiPriority w:val="0"/>
    <w:pPr>
      <w:widowControl w:val="0"/>
      <w:jc w:val="both"/>
    </w:pPr>
    <w:rPr>
      <w:rFonts w:ascii="Calibri" w:hAnsi="Calibri" w:eastAsia="宋体" w:cs="Times New Roman"/>
      <w:kern w:val="2"/>
      <w:sz w:val="21"/>
      <w:szCs w:val="22"/>
      <w:lang w:val="en-US" w:eastAsia="zh-CN" w:bidi="ar-SA"/>
    </w:rPr>
  </w:style>
  <w:style w:type="character" w:customStyle="1" w:styleId="23">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6848</Words>
  <Characters>7158</Characters>
  <Lines>0</Lines>
  <Paragraphs>0</Paragraphs>
  <TotalTime>2</TotalTime>
  <ScaleCrop>false</ScaleCrop>
  <LinksUpToDate>false</LinksUpToDate>
  <CharactersWithSpaces>7640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caizhao</cp:lastModifiedBy>
  <cp:lastPrinted>2023-09-27T00:12:00Z</cp:lastPrinted>
  <dcterms:modified xsi:type="dcterms:W3CDTF">2025-06-19T09:50:35Z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631930F9BA514C4A850ACCE8E5160403</vt:lpwstr>
  </property>
  <property fmtid="{D5CDD505-2E9C-101B-9397-08002B2CF9AE}" pid="4" name="KSOTemplateDocerSaveRecord">
    <vt:lpwstr>eyJoZGlkIjoiZTViNjZlMGZkMGY2ZDhhNjhhYzM2ZWNkZGQ1NTkwMzkiLCJ1c2VySWQiOiIxMTM3OTc2MzU4In0=</vt:lpwstr>
  </property>
</Properties>
</file>