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7CCC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eastAsia="zh-CN"/>
        </w:rPr>
        <w:t xml:space="preserve">  合同条款</w:t>
      </w:r>
      <w:r>
        <w:rPr>
          <w:rFonts w:hint="eastAsia" w:asciiTheme="minorEastAsia" w:hAnsiTheme="minorEastAsia" w:eastAsiaTheme="minorEastAsia" w:cstheme="minorEastAsia"/>
          <w:color w:val="auto"/>
          <w:sz w:val="28"/>
          <w:szCs w:val="28"/>
          <w:highlight w:val="none"/>
          <w:lang w:val="en-US" w:eastAsia="zh-CN"/>
        </w:rPr>
        <w:t>与</w:t>
      </w:r>
      <w:r>
        <w:rPr>
          <w:rFonts w:hint="eastAsia" w:asciiTheme="minorEastAsia" w:hAnsiTheme="minorEastAsia" w:eastAsiaTheme="minorEastAsia" w:cstheme="minorEastAsia"/>
          <w:color w:val="auto"/>
          <w:sz w:val="28"/>
          <w:szCs w:val="28"/>
          <w:highlight w:val="none"/>
          <w:lang w:eastAsia="zh-CN"/>
        </w:rPr>
        <w:t>格式</w:t>
      </w:r>
    </w:p>
    <w:p w14:paraId="2B9DAF75">
      <w:pPr>
        <w:jc w:val="center"/>
        <w:rPr>
          <w:rFonts w:ascii="方正小标宋简体" w:hAnsi="方正小标宋简体" w:eastAsia="方正小标宋简体" w:cs="方正小标宋简体"/>
          <w:b/>
          <w:color w:val="auto"/>
          <w:sz w:val="44"/>
          <w:szCs w:val="44"/>
          <w:highlight w:val="none"/>
        </w:rPr>
      </w:pPr>
    </w:p>
    <w:p w14:paraId="47F2C27A">
      <w:pPr>
        <w:jc w:val="center"/>
        <w:rPr>
          <w:rFonts w:ascii="方正小标宋简体" w:hAnsi="方正小标宋简体" w:eastAsia="方正小标宋简体" w:cs="方正小标宋简体"/>
          <w:b/>
          <w:color w:val="auto"/>
          <w:sz w:val="44"/>
          <w:szCs w:val="44"/>
          <w:highlight w:val="none"/>
        </w:rPr>
      </w:pPr>
    </w:p>
    <w:p w14:paraId="6A666FBE">
      <w:pPr>
        <w:jc w:val="center"/>
        <w:rPr>
          <w:rFonts w:hint="eastAsia" w:ascii="方正小标宋简体" w:hAnsi="方正小标宋简体" w:eastAsia="方正小标宋简体" w:cs="方正小标宋简体"/>
          <w:b/>
          <w:color w:val="auto"/>
          <w:sz w:val="36"/>
          <w:szCs w:val="36"/>
          <w:highlight w:val="none"/>
          <w:lang w:eastAsia="zh-CN"/>
        </w:rPr>
      </w:pPr>
      <w:r>
        <w:rPr>
          <w:rFonts w:hint="eastAsia" w:ascii="方正小标宋简体" w:hAnsi="方正小标宋简体" w:eastAsia="方正小标宋简体" w:cs="方正小标宋简体"/>
          <w:b/>
          <w:color w:val="auto"/>
          <w:sz w:val="36"/>
          <w:szCs w:val="36"/>
          <w:highlight w:val="none"/>
          <w:lang w:eastAsia="zh-CN"/>
        </w:rPr>
        <w:t>河池市金城江城区雨污分流改造工程</w:t>
      </w:r>
    </w:p>
    <w:p w14:paraId="0D307288">
      <w:pPr>
        <w:jc w:val="center"/>
        <w:rPr>
          <w:rFonts w:ascii="方正小标宋简体" w:hAnsi="方正小标宋简体" w:eastAsia="方正小标宋简体" w:cs="方正小标宋简体"/>
          <w:b/>
          <w:color w:val="auto"/>
          <w:sz w:val="36"/>
          <w:szCs w:val="36"/>
          <w:highlight w:val="none"/>
        </w:rPr>
      </w:pPr>
      <w:r>
        <w:rPr>
          <w:rFonts w:hint="eastAsia" w:ascii="方正小标宋简体" w:hAnsi="方正小标宋简体" w:eastAsia="方正小标宋简体" w:cs="方正小标宋简体"/>
          <w:b/>
          <w:color w:val="auto"/>
          <w:sz w:val="36"/>
          <w:szCs w:val="36"/>
          <w:highlight w:val="none"/>
        </w:rPr>
        <w:t>项目</w:t>
      </w:r>
      <w:r>
        <w:rPr>
          <w:rFonts w:hint="eastAsia" w:ascii="方正小标宋简体" w:hAnsi="方正小标宋简体" w:eastAsia="方正小标宋简体" w:cs="方正小标宋简体"/>
          <w:b/>
          <w:color w:val="auto"/>
          <w:sz w:val="36"/>
          <w:szCs w:val="36"/>
          <w:highlight w:val="none"/>
          <w:lang w:eastAsia="zh-CN"/>
        </w:rPr>
        <w:t>测量测绘服务合同</w:t>
      </w:r>
    </w:p>
    <w:p w14:paraId="3615D978">
      <w:pPr>
        <w:jc w:val="center"/>
        <w:rPr>
          <w:rFonts w:asciiTheme="minorEastAsia" w:hAnsiTheme="minorEastAsia"/>
          <w:color w:val="auto"/>
          <w:sz w:val="52"/>
          <w:szCs w:val="52"/>
          <w:highlight w:val="none"/>
        </w:rPr>
      </w:pPr>
    </w:p>
    <w:p w14:paraId="21B3452D">
      <w:pPr>
        <w:rPr>
          <w:rFonts w:asciiTheme="minorEastAsia" w:hAnsiTheme="minorEastAsia"/>
          <w:color w:val="auto"/>
          <w:sz w:val="28"/>
          <w:szCs w:val="28"/>
          <w:highlight w:val="none"/>
        </w:rPr>
      </w:pPr>
    </w:p>
    <w:p w14:paraId="09C18F29">
      <w:pPr>
        <w:rPr>
          <w:rFonts w:asciiTheme="minorEastAsia" w:hAnsiTheme="minorEastAsia"/>
          <w:color w:val="auto"/>
          <w:sz w:val="28"/>
          <w:szCs w:val="28"/>
          <w:highlight w:val="none"/>
        </w:rPr>
      </w:pPr>
    </w:p>
    <w:p w14:paraId="4C020621">
      <w:pPr>
        <w:pStyle w:val="16"/>
        <w:ind w:firstLine="0" w:firstLineChars="0"/>
        <w:rPr>
          <w:rFonts w:asciiTheme="minorEastAsia" w:hAnsiTheme="minorEastAsia"/>
          <w:color w:val="auto"/>
          <w:sz w:val="28"/>
          <w:szCs w:val="28"/>
          <w:highlight w:val="none"/>
        </w:rPr>
      </w:pPr>
    </w:p>
    <w:p w14:paraId="01C244BA">
      <w:pPr>
        <w:pStyle w:val="16"/>
        <w:ind w:firstLine="0" w:firstLineChars="0"/>
        <w:rPr>
          <w:rFonts w:asciiTheme="minorEastAsia" w:hAnsiTheme="minorEastAsia"/>
          <w:color w:val="auto"/>
          <w:sz w:val="28"/>
          <w:szCs w:val="28"/>
          <w:highlight w:val="none"/>
        </w:rPr>
      </w:pPr>
    </w:p>
    <w:p w14:paraId="78A6C12D">
      <w:pPr>
        <w:pStyle w:val="16"/>
        <w:ind w:firstLine="0" w:firstLineChars="0"/>
        <w:rPr>
          <w:rFonts w:asciiTheme="minorEastAsia" w:hAnsiTheme="minorEastAsia"/>
          <w:color w:val="auto"/>
          <w:sz w:val="28"/>
          <w:szCs w:val="28"/>
          <w:highlight w:val="none"/>
        </w:rPr>
      </w:pPr>
    </w:p>
    <w:p w14:paraId="11D38A3D">
      <w:pPr>
        <w:pStyle w:val="16"/>
        <w:ind w:firstLine="0" w:firstLineChars="0"/>
        <w:rPr>
          <w:rFonts w:asciiTheme="minorEastAsia" w:hAnsiTheme="minorEastAsia"/>
          <w:color w:val="auto"/>
          <w:sz w:val="28"/>
          <w:szCs w:val="28"/>
          <w:highlight w:val="none"/>
        </w:rPr>
      </w:pPr>
    </w:p>
    <w:p w14:paraId="726C62A5">
      <w:pPr>
        <w:pStyle w:val="16"/>
        <w:ind w:firstLine="0" w:firstLineChars="0"/>
        <w:rPr>
          <w:rFonts w:asciiTheme="minorEastAsia" w:hAnsiTheme="minorEastAsia"/>
          <w:color w:val="auto"/>
          <w:sz w:val="28"/>
          <w:szCs w:val="28"/>
          <w:highlight w:val="none"/>
        </w:rPr>
      </w:pPr>
    </w:p>
    <w:p w14:paraId="120F0857">
      <w:pPr>
        <w:pStyle w:val="16"/>
        <w:ind w:firstLine="0" w:firstLineChars="0"/>
        <w:rPr>
          <w:rFonts w:asciiTheme="minorEastAsia" w:hAnsiTheme="minorEastAsia"/>
          <w:color w:val="auto"/>
          <w:sz w:val="28"/>
          <w:szCs w:val="28"/>
          <w:highlight w:val="none"/>
        </w:rPr>
      </w:pPr>
    </w:p>
    <w:p w14:paraId="3D99E366">
      <w:pPr>
        <w:pStyle w:val="16"/>
        <w:ind w:firstLine="0" w:firstLineChars="0"/>
        <w:rPr>
          <w:rFonts w:asciiTheme="minorEastAsia" w:hAnsiTheme="minorEastAsia"/>
          <w:color w:val="auto"/>
          <w:sz w:val="28"/>
          <w:szCs w:val="28"/>
          <w:highlight w:val="none"/>
        </w:rPr>
      </w:pPr>
    </w:p>
    <w:p w14:paraId="052B9EC2">
      <w:pPr>
        <w:ind w:firstLine="1280" w:firstLineChars="400"/>
        <w:rPr>
          <w:rFonts w:asciiTheme="minorEastAsia" w:hAnsiTheme="minorEastAsia"/>
          <w:color w:val="auto"/>
          <w:sz w:val="32"/>
          <w:szCs w:val="32"/>
          <w:highlight w:val="none"/>
        </w:rPr>
      </w:pPr>
      <w:r>
        <w:rPr>
          <w:rFonts w:hint="eastAsia" w:asciiTheme="minorEastAsia" w:hAnsiTheme="minorEastAsia"/>
          <w:color w:val="auto"/>
          <w:sz w:val="32"/>
          <w:szCs w:val="32"/>
          <w:highlight w:val="none"/>
        </w:rPr>
        <w:t>甲    方：</w:t>
      </w:r>
      <w:r>
        <w:rPr>
          <w:rFonts w:hint="eastAsia" w:asciiTheme="minorEastAsia" w:hAnsiTheme="minorEastAsia"/>
          <w:color w:val="auto"/>
          <w:sz w:val="32"/>
          <w:szCs w:val="32"/>
          <w:highlight w:val="none"/>
          <w:u w:val="none"/>
        </w:rPr>
        <w:t>河池市城乡建设投资集团有限公司</w:t>
      </w:r>
    </w:p>
    <w:p w14:paraId="2C61C52B">
      <w:pPr>
        <w:ind w:firstLine="1280" w:firstLineChars="400"/>
        <w:rPr>
          <w:rFonts w:ascii="方正小标宋简体" w:hAnsi="方正小标宋简体" w:eastAsia="方正小标宋简体" w:cs="方正小标宋简体"/>
          <w:bCs/>
          <w:color w:val="auto"/>
          <w:sz w:val="36"/>
          <w:szCs w:val="36"/>
          <w:highlight w:val="none"/>
        </w:rPr>
        <w:sectPr>
          <w:headerReference r:id="rId3" w:type="default"/>
          <w:footerReference r:id="rId4" w:type="default"/>
          <w:pgSz w:w="11906" w:h="16838"/>
          <w:pgMar w:top="2098" w:right="1474" w:bottom="1247" w:left="1587" w:header="851" w:footer="992" w:gutter="0"/>
          <w:cols w:space="425" w:num="1"/>
          <w:docGrid w:type="lines" w:linePitch="312" w:charSpace="0"/>
        </w:sectPr>
      </w:pPr>
      <w:r>
        <w:rPr>
          <w:rFonts w:hint="eastAsia" w:asciiTheme="minorEastAsia" w:hAnsiTheme="minorEastAsia"/>
          <w:color w:val="auto"/>
          <w:sz w:val="32"/>
          <w:szCs w:val="32"/>
          <w:highlight w:val="none"/>
        </w:rPr>
        <w:t>乙    方：</w:t>
      </w:r>
    </w:p>
    <w:p w14:paraId="6A0DCB76">
      <w:pPr>
        <w:spacing w:line="360" w:lineRule="auto"/>
        <w:jc w:val="center"/>
        <w:rPr>
          <w:rFonts w:hint="eastAsia" w:ascii="方正小标宋简体" w:hAnsi="方正小标宋简体" w:eastAsia="方正小标宋简体" w:cs="方正小标宋简体"/>
          <w:bCs/>
          <w:color w:val="auto"/>
          <w:sz w:val="36"/>
          <w:szCs w:val="36"/>
          <w:highlight w:val="none"/>
          <w:lang w:eastAsia="zh-CN"/>
        </w:rPr>
      </w:pPr>
      <w:r>
        <w:rPr>
          <w:rFonts w:hint="eastAsia" w:ascii="方正小标宋简体" w:hAnsi="方正小标宋简体" w:eastAsia="方正小标宋简体" w:cs="方正小标宋简体"/>
          <w:bCs/>
          <w:color w:val="auto"/>
          <w:sz w:val="36"/>
          <w:szCs w:val="36"/>
          <w:highlight w:val="none"/>
          <w:lang w:eastAsia="zh-CN"/>
        </w:rPr>
        <w:t>河池市金城江城区雨污分流改造工程</w:t>
      </w:r>
    </w:p>
    <w:p w14:paraId="0E12294C">
      <w:pPr>
        <w:spacing w:line="360" w:lineRule="auto"/>
        <w:jc w:val="center"/>
        <w:rPr>
          <w:rFonts w:hint="eastAsia" w:ascii="方正小标宋简体" w:hAnsi="方正小标宋简体" w:eastAsia="方正小标宋简体" w:cs="方正小标宋简体"/>
          <w:bCs/>
          <w:color w:val="auto"/>
          <w:sz w:val="36"/>
          <w:szCs w:val="36"/>
          <w:highlight w:val="none"/>
          <w:lang w:eastAsia="zh-CN"/>
        </w:rPr>
      </w:pPr>
      <w:r>
        <w:rPr>
          <w:rFonts w:hint="eastAsia" w:ascii="方正小标宋简体" w:hAnsi="方正小标宋简体" w:eastAsia="方正小标宋简体" w:cs="方正小标宋简体"/>
          <w:bCs/>
          <w:color w:val="auto"/>
          <w:sz w:val="36"/>
          <w:szCs w:val="36"/>
          <w:highlight w:val="none"/>
        </w:rPr>
        <w:t>项目</w:t>
      </w:r>
      <w:r>
        <w:rPr>
          <w:rFonts w:hint="eastAsia" w:ascii="方正小标宋简体" w:hAnsi="方正小标宋简体" w:eastAsia="方正小标宋简体" w:cs="方正小标宋简体"/>
          <w:bCs/>
          <w:color w:val="auto"/>
          <w:sz w:val="36"/>
          <w:szCs w:val="36"/>
          <w:highlight w:val="none"/>
          <w:lang w:eastAsia="zh-CN"/>
        </w:rPr>
        <w:t>测量</w:t>
      </w:r>
      <w:r>
        <w:rPr>
          <w:rFonts w:hint="eastAsia" w:ascii="方正小标宋简体" w:hAnsi="方正小标宋简体" w:eastAsia="方正小标宋简体" w:cs="方正小标宋简体"/>
          <w:bCs/>
          <w:color w:val="auto"/>
          <w:sz w:val="36"/>
          <w:szCs w:val="36"/>
          <w:highlight w:val="none"/>
        </w:rPr>
        <w:t>测绘服务</w:t>
      </w:r>
      <w:r>
        <w:rPr>
          <w:rFonts w:hint="eastAsia" w:ascii="方正小标宋简体" w:hAnsi="方正小标宋简体" w:eastAsia="方正小标宋简体" w:cs="方正小标宋简体"/>
          <w:bCs/>
          <w:color w:val="auto"/>
          <w:sz w:val="36"/>
          <w:szCs w:val="36"/>
          <w:highlight w:val="none"/>
          <w:lang w:eastAsia="zh-CN"/>
        </w:rPr>
        <w:t>合同</w:t>
      </w:r>
    </w:p>
    <w:p w14:paraId="465B960C">
      <w:pPr>
        <w:pStyle w:val="16"/>
        <w:rPr>
          <w:color w:val="auto"/>
          <w:highlight w:val="none"/>
        </w:rPr>
      </w:pPr>
    </w:p>
    <w:p w14:paraId="345D3C71">
      <w:pPr>
        <w:spacing w:line="600" w:lineRule="exact"/>
        <w:rPr>
          <w:rFonts w:ascii="宋体" w:hAnsi="宋体" w:cs="宋体"/>
          <w:color w:val="auto"/>
          <w:sz w:val="28"/>
          <w:szCs w:val="28"/>
          <w:highlight w:val="none"/>
        </w:rPr>
      </w:pPr>
      <w:r>
        <w:rPr>
          <w:rFonts w:hint="eastAsia" w:ascii="宋体" w:hAnsi="宋体" w:cs="宋体"/>
          <w:color w:val="auto"/>
          <w:sz w:val="28"/>
          <w:szCs w:val="28"/>
          <w:highlight w:val="none"/>
        </w:rPr>
        <w:t>甲   方：</w:t>
      </w:r>
      <w:r>
        <w:rPr>
          <w:rFonts w:hint="eastAsia" w:asciiTheme="minorEastAsia" w:hAnsiTheme="minorEastAsia"/>
          <w:color w:val="auto"/>
          <w:sz w:val="32"/>
          <w:szCs w:val="32"/>
          <w:highlight w:val="none"/>
          <w:u w:val="none"/>
        </w:rPr>
        <w:t>河池市城乡建设投资集团有限公司</w:t>
      </w:r>
    </w:p>
    <w:p w14:paraId="292D4C2C">
      <w:pPr>
        <w:spacing w:line="600" w:lineRule="exact"/>
        <w:rPr>
          <w:rFonts w:ascii="宋体" w:hAnsi="宋体" w:cs="宋体"/>
          <w:color w:val="auto"/>
          <w:sz w:val="28"/>
          <w:szCs w:val="28"/>
          <w:highlight w:val="none"/>
        </w:rPr>
      </w:pPr>
      <w:r>
        <w:rPr>
          <w:rFonts w:hint="eastAsia" w:ascii="宋体" w:hAnsi="宋体" w:cs="宋体"/>
          <w:color w:val="auto"/>
          <w:sz w:val="28"/>
          <w:szCs w:val="28"/>
          <w:highlight w:val="none"/>
        </w:rPr>
        <w:t>乙   方：</w:t>
      </w:r>
    </w:p>
    <w:p w14:paraId="31321229">
      <w:pPr>
        <w:spacing w:line="360" w:lineRule="auto"/>
        <w:jc w:val="left"/>
        <w:rPr>
          <w:rFonts w:ascii="宋体" w:hAnsi="宋体" w:cs="宋体"/>
          <w:color w:val="auto"/>
          <w:sz w:val="28"/>
          <w:szCs w:val="28"/>
          <w:highlight w:val="none"/>
        </w:rPr>
      </w:pPr>
      <w:r>
        <w:rPr>
          <w:rFonts w:hint="eastAsia" w:ascii="宋体" w:hAnsi="宋体" w:cs="宋体"/>
          <w:color w:val="auto"/>
          <w:sz w:val="28"/>
          <w:szCs w:val="28"/>
          <w:highlight w:val="none"/>
        </w:rPr>
        <w:t>根据《中华人民共和国民法典》、《中华人民共和国测绘法》、《中华人民共和国建筑法》、《中华人民共和国招标投标法》等相关法律法规的规定，遵循平等、自愿、公平和诚实信用的原则，双方就</w:t>
      </w:r>
      <w:r>
        <w:rPr>
          <w:rFonts w:hint="eastAsia" w:ascii="宋体" w:hAnsi="宋体" w:cs="宋体"/>
          <w:color w:val="auto"/>
          <w:sz w:val="28"/>
          <w:szCs w:val="28"/>
          <w:highlight w:val="none"/>
          <w:lang w:eastAsia="zh-CN"/>
        </w:rPr>
        <w:t>河池市金城江城区雨污分流改造工程项目测量</w:t>
      </w:r>
      <w:r>
        <w:rPr>
          <w:rFonts w:hint="eastAsia" w:ascii="宋体" w:hAnsi="宋体" w:cs="宋体"/>
          <w:color w:val="auto"/>
          <w:sz w:val="28"/>
          <w:szCs w:val="28"/>
          <w:highlight w:val="none"/>
        </w:rPr>
        <w:t>测绘有关事项协商一致，签订本合同。</w:t>
      </w:r>
    </w:p>
    <w:p w14:paraId="502EDB09">
      <w:pPr>
        <w:spacing w:line="600" w:lineRule="exact"/>
        <w:ind w:firstLine="562" w:firstLineChars="200"/>
        <w:rPr>
          <w:rFonts w:ascii="宋体" w:hAnsi="宋体" w:cs="宋体"/>
          <w:b/>
          <w:color w:val="auto"/>
          <w:sz w:val="28"/>
          <w:szCs w:val="28"/>
          <w:highlight w:val="none"/>
        </w:rPr>
      </w:pPr>
      <w:r>
        <w:rPr>
          <w:rFonts w:hint="eastAsia" w:ascii="宋体" w:hAnsi="宋体" w:cs="宋体"/>
          <w:b/>
          <w:color w:val="auto"/>
          <w:sz w:val="28"/>
          <w:szCs w:val="28"/>
          <w:highlight w:val="none"/>
        </w:rPr>
        <w:t>第一条</w:t>
      </w:r>
      <w:r>
        <w:rPr>
          <w:rFonts w:hint="eastAsia" w:ascii="宋体" w:hAnsi="宋体" w:cs="宋体"/>
          <w:color w:val="auto"/>
          <w:sz w:val="28"/>
          <w:szCs w:val="28"/>
          <w:highlight w:val="none"/>
        </w:rPr>
        <w:t>测绘范围：</w:t>
      </w:r>
      <w:r>
        <w:rPr>
          <w:rFonts w:hint="eastAsia" w:ascii="宋体" w:hAnsi="宋体" w:cs="宋体"/>
          <w:color w:val="auto"/>
          <w:sz w:val="28"/>
          <w:szCs w:val="28"/>
          <w:highlight w:val="none"/>
          <w:lang w:eastAsia="zh-CN"/>
        </w:rPr>
        <w:t>河池市金城江城区雨污分流改造工程</w:t>
      </w:r>
      <w:r>
        <w:rPr>
          <w:rFonts w:hint="eastAsia" w:ascii="宋体" w:hAnsi="宋体" w:eastAsia="宋体" w:cs="宋体"/>
          <w:color w:val="auto"/>
          <w:sz w:val="28"/>
          <w:szCs w:val="28"/>
          <w:highlight w:val="none"/>
          <w:u w:val="none"/>
          <w:lang w:val="en-US" w:eastAsia="zh-CN"/>
        </w:rPr>
        <w:t>“风流桥至九龙桥”、“六圩老街、新村、腰村、京峒村”、“肯研小学”、“二桥沿河至大金城水泥厂（七小）”、“城东上任二巷（财富公馆与十一小巷道）”等五个片区</w:t>
      </w:r>
      <w:r>
        <w:rPr>
          <w:rFonts w:hint="eastAsia" w:ascii="宋体" w:hAnsi="宋体" w:cs="宋体"/>
          <w:color w:val="auto"/>
          <w:sz w:val="28"/>
          <w:szCs w:val="28"/>
          <w:highlight w:val="none"/>
        </w:rPr>
        <w:t>。</w:t>
      </w:r>
      <w:r>
        <w:rPr>
          <w:rFonts w:hint="eastAsia" w:ascii="宋体" w:hAnsi="宋体" w:cs="宋体"/>
          <w:color w:val="auto"/>
          <w:sz w:val="28"/>
          <w:szCs w:val="28"/>
          <w:highlight w:val="none"/>
          <w:lang w:eastAsia="zh-CN"/>
        </w:rPr>
        <w:t>根据初设文件统计，项目管网总长约</w:t>
      </w:r>
      <w:r>
        <w:rPr>
          <w:rFonts w:hint="eastAsia" w:ascii="宋体" w:hAnsi="宋体" w:cs="宋体"/>
          <w:color w:val="auto"/>
          <w:sz w:val="28"/>
          <w:szCs w:val="28"/>
          <w:highlight w:val="none"/>
          <w:lang w:val="en-US" w:eastAsia="zh-CN"/>
        </w:rPr>
        <w:t>16km，</w:t>
      </w:r>
      <w:r>
        <w:rPr>
          <w:rFonts w:hint="eastAsia" w:ascii="宋体" w:hAnsi="宋体" w:eastAsia="宋体" w:cs="宋体"/>
          <w:color w:val="auto"/>
          <w:sz w:val="28"/>
          <w:szCs w:val="28"/>
          <w:highlight w:val="none"/>
          <w:u w:val="none"/>
          <w:lang w:val="en-US" w:eastAsia="zh-CN"/>
        </w:rPr>
        <w:t>以批复初步设计的图纸为准（图纸中“主要工程量表”的数量与按图纸计算的工程量不一致的，以按图纸计算的为准。）</w:t>
      </w:r>
      <w:r>
        <w:rPr>
          <w:rFonts w:hint="eastAsia" w:ascii="宋体" w:hAnsi="宋体" w:cs="宋体"/>
          <w:color w:val="auto"/>
          <w:sz w:val="28"/>
          <w:szCs w:val="28"/>
          <w:highlight w:val="none"/>
          <w:lang w:val="en-US" w:eastAsia="zh-CN"/>
        </w:rPr>
        <w:t>。</w:t>
      </w:r>
    </w:p>
    <w:p w14:paraId="399C4C00">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2"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宋体"/>
          <w:b/>
          <w:color w:val="auto"/>
          <w:sz w:val="28"/>
          <w:szCs w:val="28"/>
          <w:highlight w:val="none"/>
        </w:rPr>
        <w:t>第二条</w:t>
      </w:r>
      <w:r>
        <w:rPr>
          <w:rFonts w:hint="eastAsia" w:ascii="宋体" w:hAnsi="宋体" w:cs="Times New Roman"/>
          <w:color w:val="auto"/>
          <w:sz w:val="28"/>
          <w:szCs w:val="28"/>
          <w:highlight w:val="none"/>
          <w:lang w:val="en-US" w:eastAsia="zh-CN"/>
        </w:rPr>
        <w:t>主要</w:t>
      </w:r>
      <w:r>
        <w:rPr>
          <w:rFonts w:hint="eastAsia" w:ascii="宋体" w:hAnsi="宋体" w:eastAsia="宋体" w:cs="Times New Roman"/>
          <w:color w:val="auto"/>
          <w:sz w:val="28"/>
          <w:szCs w:val="28"/>
          <w:highlight w:val="none"/>
          <w:lang w:val="en-US" w:eastAsia="zh-CN"/>
        </w:rPr>
        <w:t>工作</w:t>
      </w:r>
      <w:r>
        <w:rPr>
          <w:rFonts w:hint="eastAsia" w:ascii="宋体" w:hAnsi="宋体" w:cs="Times New Roman"/>
          <w:color w:val="auto"/>
          <w:sz w:val="28"/>
          <w:szCs w:val="28"/>
          <w:highlight w:val="none"/>
          <w:lang w:val="en-US" w:eastAsia="zh-CN"/>
        </w:rPr>
        <w:t>内容为</w:t>
      </w:r>
      <w:r>
        <w:rPr>
          <w:rFonts w:hint="eastAsia" w:ascii="宋体" w:hAnsi="宋体" w:eastAsia="宋体" w:cs="Times New Roman"/>
          <w:b/>
          <w:bCs/>
          <w:color w:val="auto"/>
          <w:kern w:val="2"/>
          <w:sz w:val="28"/>
          <w:szCs w:val="28"/>
          <w:highlight w:val="none"/>
          <w:lang w:val="en-US" w:eastAsia="zh-CN" w:bidi="ar-SA"/>
        </w:rPr>
        <w:t>工程线路测量</w:t>
      </w:r>
      <w:r>
        <w:rPr>
          <w:rFonts w:hint="eastAsia" w:ascii="宋体" w:hAnsi="宋体" w:eastAsia="宋体" w:cs="Times New Roman"/>
          <w:color w:val="auto"/>
          <w:kern w:val="2"/>
          <w:sz w:val="28"/>
          <w:szCs w:val="28"/>
          <w:highlight w:val="none"/>
          <w:lang w:val="en-US" w:eastAsia="zh-CN" w:bidi="ar-SA"/>
        </w:rPr>
        <w:t>和</w:t>
      </w:r>
      <w:r>
        <w:rPr>
          <w:rFonts w:hint="eastAsia" w:ascii="宋体" w:hAnsi="宋体" w:eastAsia="宋体" w:cs="Times New Roman"/>
          <w:b/>
          <w:bCs/>
          <w:color w:val="auto"/>
          <w:kern w:val="2"/>
          <w:sz w:val="28"/>
          <w:szCs w:val="28"/>
          <w:highlight w:val="none"/>
          <w:lang w:val="en-US" w:eastAsia="zh-CN" w:bidi="ar-SA"/>
        </w:rPr>
        <w:t>竣工测量</w:t>
      </w:r>
      <w:r>
        <w:rPr>
          <w:rFonts w:hint="eastAsia" w:ascii="宋体" w:hAnsi="宋体" w:eastAsia="宋体" w:cs="Times New Roman"/>
          <w:color w:val="auto"/>
          <w:kern w:val="2"/>
          <w:sz w:val="28"/>
          <w:szCs w:val="28"/>
          <w:highlight w:val="none"/>
          <w:lang w:val="en-US" w:eastAsia="zh-CN" w:bidi="ar-SA"/>
        </w:rPr>
        <w:t>；</w:t>
      </w:r>
    </w:p>
    <w:p w14:paraId="7C503CBC">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（1）</w:t>
      </w:r>
      <w:r>
        <w:rPr>
          <w:rFonts w:hint="eastAsia" w:ascii="宋体" w:hAnsi="宋体" w:cs="Times New Roman"/>
          <w:color w:val="auto"/>
          <w:kern w:val="2"/>
          <w:sz w:val="28"/>
          <w:szCs w:val="28"/>
          <w:highlight w:val="none"/>
          <w:lang w:val="en-US" w:eastAsia="zh-CN" w:bidi="ar-SA"/>
        </w:rPr>
        <w:t>工</w:t>
      </w:r>
      <w:r>
        <w:rPr>
          <w:rFonts w:hint="eastAsia" w:ascii="宋体" w:hAnsi="宋体" w:eastAsia="宋体" w:cs="Times New Roman"/>
          <w:color w:val="auto"/>
          <w:kern w:val="2"/>
          <w:sz w:val="28"/>
          <w:szCs w:val="28"/>
          <w:highlight w:val="none"/>
          <w:lang w:val="en-US" w:eastAsia="zh-CN" w:bidi="ar-SA"/>
        </w:rPr>
        <w:t>程线路测量</w:t>
      </w:r>
      <w:r>
        <w:rPr>
          <w:rFonts w:hint="eastAsia" w:ascii="宋体" w:hAnsi="宋体" w:cs="Times New Roman"/>
          <w:color w:val="auto"/>
          <w:kern w:val="2"/>
          <w:sz w:val="28"/>
          <w:szCs w:val="28"/>
          <w:highlight w:val="none"/>
          <w:lang w:val="en-US" w:eastAsia="zh-CN" w:bidi="ar-SA"/>
        </w:rPr>
        <w:t>：踏勘，选线，定线，测定起点、终点、折点、交点、方向点，测曲线，联测条件坐标，中线丈量，引测水准，计算数据，绘中线示意图，编制成果表，资料整理，编写施测报告；</w:t>
      </w:r>
    </w:p>
    <w:p w14:paraId="3C6C664A">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（2）竣工测量</w:t>
      </w:r>
      <w:r>
        <w:rPr>
          <w:rFonts w:hint="eastAsia" w:ascii="宋体" w:hAnsi="宋体" w:cs="Times New Roman"/>
          <w:color w:val="auto"/>
          <w:kern w:val="2"/>
          <w:sz w:val="28"/>
          <w:szCs w:val="28"/>
          <w:highlight w:val="none"/>
          <w:lang w:val="en-US" w:eastAsia="zh-CN" w:bidi="ar-SA"/>
        </w:rPr>
        <w:t>：布设导线，引测水准，测管线起点、折点、交点、终点，分支点，变坡点和变径点的坐标和高程，管线调查，管线探测，计算，展点，清绘，绘略图，写说明，检查修改成果资料整理。</w:t>
      </w:r>
    </w:p>
    <w:p w14:paraId="7123B733">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Theme="majorEastAsia" w:hAnsiTheme="majorEastAsia" w:eastAsiaTheme="majorEastAsia" w:cstheme="majorEastAsia"/>
          <w:color w:val="auto"/>
          <w:sz w:val="28"/>
          <w:szCs w:val="28"/>
          <w:highlight w:val="none"/>
        </w:rPr>
      </w:pPr>
      <w:r>
        <w:rPr>
          <w:rFonts w:hint="eastAsia" w:ascii="宋体" w:hAnsi="宋体" w:cs="Times New Roman"/>
          <w:color w:val="auto"/>
          <w:kern w:val="2"/>
          <w:sz w:val="28"/>
          <w:szCs w:val="28"/>
          <w:highlight w:val="none"/>
          <w:lang w:val="en-US" w:eastAsia="zh-CN" w:bidi="ar-SA"/>
        </w:rPr>
        <w:t>（3）</w:t>
      </w:r>
      <w:r>
        <w:rPr>
          <w:rFonts w:hint="eastAsia" w:ascii="宋体" w:hAnsi="宋体" w:cs="宋体"/>
          <w:color w:val="auto"/>
          <w:sz w:val="28"/>
          <w:szCs w:val="28"/>
          <w:highlight w:val="none"/>
          <w:u w:val="none"/>
        </w:rPr>
        <w:t>完成以上</w:t>
      </w:r>
      <w:r>
        <w:rPr>
          <w:rFonts w:hint="eastAsia" w:ascii="宋体" w:hAnsi="宋体" w:cs="宋体"/>
          <w:color w:val="auto"/>
          <w:sz w:val="28"/>
          <w:szCs w:val="28"/>
          <w:highlight w:val="none"/>
          <w:u w:val="none"/>
          <w:lang w:val="en-US" w:eastAsia="zh-CN"/>
        </w:rPr>
        <w:t>各阶段</w:t>
      </w:r>
      <w:r>
        <w:rPr>
          <w:rFonts w:hint="eastAsia" w:ascii="宋体" w:hAnsi="宋体" w:cs="宋体"/>
          <w:color w:val="auto"/>
          <w:sz w:val="28"/>
          <w:szCs w:val="28"/>
          <w:highlight w:val="none"/>
          <w:u w:val="none"/>
        </w:rPr>
        <w:t>工作,并</w:t>
      </w:r>
      <w:r>
        <w:rPr>
          <w:rFonts w:hint="eastAsia" w:ascii="宋体" w:hAnsi="宋体" w:cs="宋体"/>
          <w:color w:val="auto"/>
          <w:sz w:val="28"/>
          <w:szCs w:val="28"/>
          <w:highlight w:val="none"/>
          <w:u w:val="none"/>
          <w:lang w:val="en-US" w:eastAsia="zh-CN"/>
        </w:rPr>
        <w:t>按照阶段要求</w:t>
      </w:r>
      <w:r>
        <w:rPr>
          <w:rFonts w:hint="eastAsia" w:ascii="宋体" w:hAnsi="宋体" w:cs="宋体"/>
          <w:color w:val="auto"/>
          <w:sz w:val="28"/>
          <w:szCs w:val="28"/>
          <w:highlight w:val="none"/>
          <w:u w:val="none"/>
        </w:rPr>
        <w:t>提交相应</w:t>
      </w:r>
      <w:r>
        <w:rPr>
          <w:rFonts w:hint="eastAsia" w:ascii="宋体" w:hAnsi="宋体" w:cs="宋体"/>
          <w:color w:val="auto"/>
          <w:sz w:val="28"/>
          <w:szCs w:val="28"/>
          <w:highlight w:val="none"/>
          <w:u w:val="none"/>
          <w:lang w:eastAsia="zh-CN"/>
        </w:rPr>
        <w:t>成果</w:t>
      </w:r>
      <w:r>
        <w:rPr>
          <w:rFonts w:hint="eastAsia" w:ascii="宋体" w:hAnsi="宋体" w:cs="宋体"/>
          <w:color w:val="auto"/>
          <w:sz w:val="28"/>
          <w:szCs w:val="28"/>
          <w:highlight w:val="none"/>
          <w:u w:val="none"/>
          <w:lang w:val="en-US" w:eastAsia="zh-CN"/>
        </w:rPr>
        <w:t>文件</w:t>
      </w:r>
      <w:r>
        <w:rPr>
          <w:rFonts w:hint="eastAsia" w:ascii="宋体" w:hAnsi="宋体" w:cs="宋体"/>
          <w:color w:val="auto"/>
          <w:sz w:val="28"/>
          <w:szCs w:val="28"/>
          <w:highlight w:val="none"/>
          <w:u w:val="none"/>
        </w:rPr>
        <w:t>。</w:t>
      </w:r>
    </w:p>
    <w:p w14:paraId="371B6740">
      <w:pPr>
        <w:spacing w:line="600" w:lineRule="exact"/>
        <w:rPr>
          <w:rFonts w:ascii="宋体" w:hAnsi="宋体" w:cs="宋体"/>
          <w:b/>
          <w:color w:val="auto"/>
          <w:sz w:val="28"/>
          <w:szCs w:val="28"/>
          <w:highlight w:val="none"/>
        </w:rPr>
      </w:pPr>
      <w:r>
        <w:rPr>
          <w:rFonts w:hint="eastAsia" w:ascii="宋体" w:hAnsi="宋体" w:cs="宋体"/>
          <w:b/>
          <w:color w:val="auto"/>
          <w:sz w:val="28"/>
          <w:szCs w:val="28"/>
          <w:highlight w:val="none"/>
        </w:rPr>
        <w:t>第三条</w:t>
      </w:r>
      <w:r>
        <w:rPr>
          <w:rFonts w:hint="eastAsia" w:ascii="宋体" w:hAnsi="宋体" w:cs="宋体"/>
          <w:color w:val="auto"/>
          <w:sz w:val="28"/>
          <w:szCs w:val="28"/>
          <w:highlight w:val="none"/>
        </w:rPr>
        <w:t> 执行技术标准：</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4575"/>
        <w:gridCol w:w="2241"/>
        <w:gridCol w:w="1440"/>
      </w:tblGrid>
      <w:tr w14:paraId="765A3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2D2EFC24">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序号</w:t>
            </w:r>
          </w:p>
        </w:tc>
        <w:tc>
          <w:tcPr>
            <w:tcW w:w="4575" w:type="dxa"/>
            <w:vAlign w:val="center"/>
          </w:tcPr>
          <w:p w14:paraId="159123FF">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标准名称</w:t>
            </w:r>
          </w:p>
        </w:tc>
        <w:tc>
          <w:tcPr>
            <w:tcW w:w="2241" w:type="dxa"/>
            <w:vAlign w:val="center"/>
          </w:tcPr>
          <w:p w14:paraId="116E921F">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标准代号</w:t>
            </w:r>
          </w:p>
        </w:tc>
        <w:tc>
          <w:tcPr>
            <w:tcW w:w="1440" w:type="dxa"/>
            <w:vAlign w:val="center"/>
          </w:tcPr>
          <w:p w14:paraId="79972A51">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标准等级</w:t>
            </w:r>
          </w:p>
        </w:tc>
      </w:tr>
      <w:tr w14:paraId="3B8B5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508C2534">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1</w:t>
            </w:r>
          </w:p>
        </w:tc>
        <w:tc>
          <w:tcPr>
            <w:tcW w:w="4575" w:type="dxa"/>
            <w:shd w:val="clear" w:color="auto" w:fill="auto"/>
            <w:vAlign w:val="center"/>
          </w:tcPr>
          <w:p w14:paraId="5DADB99F">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《城市测量规范》</w:t>
            </w:r>
          </w:p>
        </w:tc>
        <w:tc>
          <w:tcPr>
            <w:tcW w:w="2241" w:type="dxa"/>
            <w:shd w:val="clear" w:color="auto" w:fill="auto"/>
            <w:vAlign w:val="center"/>
          </w:tcPr>
          <w:p w14:paraId="6B81CC9D">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CJJ\T8-2011</w:t>
            </w:r>
          </w:p>
        </w:tc>
        <w:tc>
          <w:tcPr>
            <w:tcW w:w="1440" w:type="dxa"/>
            <w:shd w:val="clear" w:color="auto" w:fill="auto"/>
            <w:vAlign w:val="center"/>
          </w:tcPr>
          <w:p w14:paraId="4DA58233">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国标</w:t>
            </w:r>
          </w:p>
        </w:tc>
      </w:tr>
      <w:tr w14:paraId="1C64F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108D8FE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2　</w:t>
            </w:r>
          </w:p>
        </w:tc>
        <w:tc>
          <w:tcPr>
            <w:tcW w:w="4575" w:type="dxa"/>
            <w:shd w:val="clear" w:color="auto" w:fill="auto"/>
            <w:vAlign w:val="center"/>
          </w:tcPr>
          <w:p w14:paraId="0B84EEC8">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工程测量</w:t>
            </w:r>
            <w:r>
              <w:rPr>
                <w:rFonts w:hint="eastAsia" w:asciiTheme="majorEastAsia" w:hAnsiTheme="majorEastAsia" w:eastAsiaTheme="majorEastAsia" w:cstheme="majorEastAsia"/>
                <w:color w:val="auto"/>
                <w:sz w:val="28"/>
                <w:szCs w:val="28"/>
                <w:highlight w:val="none"/>
                <w:lang w:eastAsia="zh-CN"/>
              </w:rPr>
              <w:t>标准</w:t>
            </w:r>
          </w:p>
        </w:tc>
        <w:tc>
          <w:tcPr>
            <w:tcW w:w="2241" w:type="dxa"/>
            <w:shd w:val="clear" w:color="auto" w:fill="auto"/>
            <w:vAlign w:val="center"/>
          </w:tcPr>
          <w:p w14:paraId="62BB2CE4">
            <w:pPr>
              <w:keepNext w:val="0"/>
              <w:keepLines w:val="0"/>
              <w:suppressLineNumbers w:val="0"/>
              <w:spacing w:before="0" w:beforeAutospacing="0" w:after="0" w:afterAutospacing="0" w:line="360" w:lineRule="auto"/>
              <w:ind w:left="0" w:right="0"/>
              <w:rPr>
                <w:rFonts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　GB50026-2020</w:t>
            </w:r>
          </w:p>
        </w:tc>
        <w:tc>
          <w:tcPr>
            <w:tcW w:w="1440" w:type="dxa"/>
            <w:shd w:val="clear" w:color="auto" w:fill="auto"/>
            <w:vAlign w:val="center"/>
          </w:tcPr>
          <w:p w14:paraId="7836DF5A">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国标</w:t>
            </w:r>
          </w:p>
        </w:tc>
      </w:tr>
      <w:tr w14:paraId="6FC69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9592487">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3</w:t>
            </w:r>
          </w:p>
        </w:tc>
        <w:tc>
          <w:tcPr>
            <w:tcW w:w="4575" w:type="dxa"/>
            <w:shd w:val="clear" w:color="auto" w:fill="auto"/>
            <w:vAlign w:val="center"/>
          </w:tcPr>
          <w:p w14:paraId="073346F7">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全球</w:t>
            </w:r>
            <w:r>
              <w:rPr>
                <w:rFonts w:hint="eastAsia" w:asciiTheme="majorEastAsia" w:hAnsiTheme="majorEastAsia" w:eastAsiaTheme="majorEastAsia" w:cstheme="majorEastAsia"/>
                <w:color w:val="auto"/>
                <w:sz w:val="28"/>
                <w:szCs w:val="28"/>
                <w:highlight w:val="none"/>
                <w:lang w:eastAsia="zh-CN"/>
              </w:rPr>
              <w:t>导航卫星</w:t>
            </w:r>
            <w:r>
              <w:rPr>
                <w:rFonts w:hint="eastAsia" w:asciiTheme="majorEastAsia" w:hAnsiTheme="majorEastAsia" w:eastAsiaTheme="majorEastAsia" w:cstheme="majorEastAsia"/>
                <w:color w:val="auto"/>
                <w:sz w:val="28"/>
                <w:szCs w:val="28"/>
                <w:highlight w:val="none"/>
              </w:rPr>
              <w:t>系统（G</w:t>
            </w:r>
            <w:r>
              <w:rPr>
                <w:rFonts w:hint="eastAsia" w:asciiTheme="majorEastAsia" w:hAnsiTheme="majorEastAsia" w:eastAsiaTheme="majorEastAsia" w:cstheme="majorEastAsia"/>
                <w:color w:val="auto"/>
                <w:sz w:val="28"/>
                <w:szCs w:val="28"/>
                <w:highlight w:val="none"/>
                <w:lang w:val="en-US" w:eastAsia="zh-CN"/>
              </w:rPr>
              <w:t>NS</w:t>
            </w:r>
            <w:r>
              <w:rPr>
                <w:rFonts w:hint="eastAsia" w:asciiTheme="majorEastAsia" w:hAnsiTheme="majorEastAsia" w:eastAsiaTheme="majorEastAsia" w:cstheme="majorEastAsia"/>
                <w:color w:val="auto"/>
                <w:sz w:val="28"/>
                <w:szCs w:val="28"/>
                <w:highlight w:val="none"/>
              </w:rPr>
              <w:t>S）测量规范</w:t>
            </w:r>
          </w:p>
        </w:tc>
        <w:tc>
          <w:tcPr>
            <w:tcW w:w="2241" w:type="dxa"/>
            <w:shd w:val="clear" w:color="auto" w:fill="auto"/>
            <w:vAlign w:val="center"/>
          </w:tcPr>
          <w:p w14:paraId="0A2AFC32">
            <w:pPr>
              <w:keepNext w:val="0"/>
              <w:keepLines w:val="0"/>
              <w:suppressLineNumbers w:val="0"/>
              <w:spacing w:before="0" w:beforeAutospacing="0" w:after="0" w:afterAutospacing="0" w:line="360" w:lineRule="auto"/>
              <w:ind w:left="0" w:right="0"/>
              <w:jc w:val="center"/>
              <w:rPr>
                <w:rFonts w:hint="default"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GB\T18314-20</w:t>
            </w:r>
            <w:r>
              <w:rPr>
                <w:rFonts w:hint="eastAsia" w:asciiTheme="majorEastAsia" w:hAnsiTheme="majorEastAsia" w:eastAsiaTheme="majorEastAsia" w:cstheme="majorEastAsia"/>
                <w:color w:val="auto"/>
                <w:sz w:val="28"/>
                <w:szCs w:val="28"/>
                <w:highlight w:val="none"/>
                <w:lang w:val="en-US" w:eastAsia="zh-CN"/>
              </w:rPr>
              <w:t>24</w:t>
            </w:r>
          </w:p>
        </w:tc>
        <w:tc>
          <w:tcPr>
            <w:tcW w:w="1440" w:type="dxa"/>
            <w:shd w:val="clear" w:color="auto" w:fill="auto"/>
            <w:vAlign w:val="center"/>
          </w:tcPr>
          <w:p w14:paraId="6EA8F8B9">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国标</w:t>
            </w:r>
          </w:p>
        </w:tc>
      </w:tr>
    </w:tbl>
    <w:p w14:paraId="7063C15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其他技术要求：按照广西壮族自治区、河池市现行的建筑工程测绘规范。</w:t>
      </w:r>
    </w:p>
    <w:p w14:paraId="1FDF1746">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第四条</w:t>
      </w:r>
      <w:r>
        <w:rPr>
          <w:rFonts w:hint="eastAsia" w:ascii="宋体" w:hAnsi="宋体" w:cs="宋体"/>
          <w:color w:val="auto"/>
          <w:sz w:val="28"/>
          <w:szCs w:val="28"/>
          <w:highlight w:val="none"/>
        </w:rPr>
        <w:t> 测绘服务费</w:t>
      </w:r>
    </w:p>
    <w:p w14:paraId="737AC78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1.合同价款形式：</w:t>
      </w:r>
      <w:r>
        <w:rPr>
          <w:rFonts w:hint="eastAsia" w:ascii="宋体" w:hAnsi="宋体" w:cs="宋体"/>
          <w:color w:val="auto"/>
          <w:sz w:val="28"/>
          <w:szCs w:val="28"/>
          <w:highlight w:val="none"/>
          <w:u w:val="single"/>
        </w:rPr>
        <w:t>固定</w:t>
      </w:r>
      <w:r>
        <w:rPr>
          <w:rFonts w:hint="eastAsia" w:ascii="宋体" w:hAnsi="宋体" w:cs="宋体"/>
          <w:color w:val="auto"/>
          <w:sz w:val="28"/>
          <w:szCs w:val="28"/>
          <w:highlight w:val="none"/>
          <w:u w:val="single"/>
          <w:lang w:eastAsia="zh-CN"/>
        </w:rPr>
        <w:t>单</w:t>
      </w:r>
      <w:r>
        <w:rPr>
          <w:rFonts w:hint="eastAsia" w:ascii="宋体" w:hAnsi="宋体" w:cs="宋体"/>
          <w:color w:val="auto"/>
          <w:sz w:val="28"/>
          <w:szCs w:val="28"/>
          <w:highlight w:val="none"/>
          <w:u w:val="single"/>
        </w:rPr>
        <w:t>价合同</w:t>
      </w:r>
      <w:r>
        <w:rPr>
          <w:rFonts w:hint="eastAsia" w:ascii="宋体" w:hAnsi="宋体" w:cs="宋体"/>
          <w:color w:val="auto"/>
          <w:sz w:val="28"/>
          <w:szCs w:val="28"/>
          <w:highlight w:val="none"/>
        </w:rPr>
        <w:t>。</w:t>
      </w:r>
    </w:p>
    <w:p w14:paraId="06FA3AE1">
      <w:pPr>
        <w:spacing w:line="600" w:lineRule="exact"/>
        <w:ind w:firstLine="560" w:firstLineChars="200"/>
        <w:rPr>
          <w:rFonts w:asciiTheme="majorEastAsia" w:hAnsiTheme="majorEastAsia" w:eastAsiaTheme="majorEastAsia" w:cstheme="majorEastAsia"/>
          <w:color w:val="auto"/>
          <w:sz w:val="28"/>
          <w:szCs w:val="28"/>
          <w:highlight w:val="none"/>
        </w:rPr>
      </w:pPr>
      <w:r>
        <w:rPr>
          <w:rFonts w:hint="eastAsia" w:ascii="宋体" w:hAnsi="宋体" w:cs="宋体"/>
          <w:color w:val="auto"/>
          <w:sz w:val="28"/>
          <w:szCs w:val="28"/>
          <w:highlight w:val="none"/>
        </w:rPr>
        <w:t>2.</w:t>
      </w:r>
      <w:r>
        <w:rPr>
          <w:rFonts w:hint="eastAsia" w:asciiTheme="majorEastAsia" w:hAnsiTheme="majorEastAsia" w:eastAsiaTheme="majorEastAsia" w:cstheme="majorEastAsia"/>
          <w:color w:val="auto"/>
          <w:sz w:val="28"/>
          <w:szCs w:val="28"/>
          <w:highlight w:val="none"/>
        </w:rPr>
        <w:t>取费依据：依据</w:t>
      </w:r>
      <w:r>
        <w:rPr>
          <w:rFonts w:hint="eastAsia"/>
          <w:color w:val="auto"/>
          <w:sz w:val="28"/>
          <w:szCs w:val="28"/>
          <w:highlight w:val="none"/>
          <w:lang w:eastAsia="zh-CN"/>
        </w:rPr>
        <w:t>《测绘生产困难类别细则》、</w:t>
      </w:r>
      <w:r>
        <w:rPr>
          <w:rFonts w:hint="eastAsia"/>
          <w:color w:val="auto"/>
          <w:sz w:val="28"/>
          <w:szCs w:val="28"/>
          <w:highlight w:val="none"/>
        </w:rPr>
        <w:t>《广西工程勘察设计收费指导标准》(桂设协〔2020〕92号)</w:t>
      </w:r>
      <w:r>
        <w:rPr>
          <w:rFonts w:hint="eastAsia" w:asciiTheme="majorEastAsia" w:hAnsiTheme="majorEastAsia" w:eastAsiaTheme="majorEastAsia" w:cstheme="majorEastAsia"/>
          <w:color w:val="auto"/>
          <w:sz w:val="28"/>
          <w:szCs w:val="28"/>
          <w:highlight w:val="none"/>
        </w:rPr>
        <w:t>；</w:t>
      </w:r>
    </w:p>
    <w:p w14:paraId="6928904D">
      <w:pPr>
        <w:spacing w:line="360" w:lineRule="auto"/>
        <w:ind w:firstLine="560" w:firstLineChars="200"/>
        <w:rPr>
          <w:rFonts w:asciiTheme="majorEastAsia" w:hAnsiTheme="majorEastAsia" w:eastAsiaTheme="majorEastAsia" w:cstheme="majorEastAsia"/>
          <w:color w:val="auto"/>
          <w:sz w:val="28"/>
          <w:szCs w:val="28"/>
          <w:highlight w:val="none"/>
        </w:rPr>
      </w:pPr>
      <w:r>
        <w:rPr>
          <w:rFonts w:hint="eastAsia" w:asciiTheme="majorEastAsia" w:hAnsiTheme="majorEastAsia" w:eastAsiaTheme="majorEastAsia" w:cstheme="majorEastAsia"/>
          <w:color w:val="auto"/>
          <w:sz w:val="28"/>
          <w:szCs w:val="28"/>
          <w:highlight w:val="none"/>
          <w:lang w:val="en-US" w:eastAsia="zh-CN"/>
        </w:rPr>
        <w:t>3.</w:t>
      </w:r>
      <w:r>
        <w:rPr>
          <w:rFonts w:hint="eastAsia" w:asciiTheme="majorEastAsia" w:hAnsiTheme="majorEastAsia" w:eastAsiaTheme="majorEastAsia" w:cstheme="majorEastAsia"/>
          <w:color w:val="auto"/>
          <w:sz w:val="28"/>
          <w:szCs w:val="28"/>
          <w:highlight w:val="none"/>
          <w:lang w:eastAsia="zh-CN"/>
        </w:rPr>
        <w:t>测量测绘费用单价为</w:t>
      </w:r>
      <w:r>
        <w:rPr>
          <w:rFonts w:hint="eastAsia" w:asciiTheme="majorEastAsia" w:hAnsiTheme="majorEastAsia" w:eastAsiaTheme="majorEastAsia" w:cstheme="majorEastAsia"/>
          <w:color w:val="auto"/>
          <w:sz w:val="28"/>
          <w:szCs w:val="28"/>
          <w:highlight w:val="none"/>
          <w:u w:val="single"/>
          <w:lang w:val="en-US" w:eastAsia="zh-CN"/>
        </w:rPr>
        <w:t>(  )</w:t>
      </w:r>
      <w:r>
        <w:rPr>
          <w:rFonts w:hint="eastAsia" w:asciiTheme="majorEastAsia" w:hAnsiTheme="majorEastAsia" w:eastAsiaTheme="majorEastAsia" w:cstheme="majorEastAsia"/>
          <w:color w:val="auto"/>
          <w:sz w:val="28"/>
          <w:szCs w:val="28"/>
          <w:highlight w:val="none"/>
          <w:lang w:eastAsia="zh-CN"/>
        </w:rPr>
        <w:t>元</w:t>
      </w:r>
      <w:r>
        <w:rPr>
          <w:rFonts w:hint="eastAsia" w:asciiTheme="majorEastAsia" w:hAnsiTheme="majorEastAsia" w:eastAsiaTheme="majorEastAsia" w:cstheme="majorEastAsia"/>
          <w:color w:val="auto"/>
          <w:sz w:val="28"/>
          <w:szCs w:val="28"/>
          <w:highlight w:val="none"/>
          <w:lang w:val="en-US" w:eastAsia="zh-CN"/>
        </w:rPr>
        <w:t>/km。测绘工程量暂定</w:t>
      </w:r>
      <w:r>
        <w:rPr>
          <w:rFonts w:hint="eastAsia" w:ascii="宋体" w:hAnsi="宋体" w:cs="宋体"/>
          <w:color w:val="auto"/>
          <w:sz w:val="28"/>
          <w:szCs w:val="28"/>
          <w:highlight w:val="none"/>
          <w:lang w:val="en-US" w:eastAsia="zh-CN"/>
        </w:rPr>
        <w:t>16km，</w:t>
      </w:r>
      <w:r>
        <w:rPr>
          <w:rFonts w:hint="eastAsia" w:asciiTheme="majorEastAsia" w:hAnsiTheme="majorEastAsia" w:eastAsiaTheme="majorEastAsia" w:cstheme="majorEastAsia"/>
          <w:color w:val="auto"/>
          <w:sz w:val="28"/>
          <w:szCs w:val="28"/>
          <w:highlight w:val="none"/>
        </w:rPr>
        <w:t>工程</w:t>
      </w:r>
      <w:r>
        <w:rPr>
          <w:rFonts w:hint="eastAsia" w:ascii="宋体" w:hAnsi="宋体" w:eastAsia="宋体" w:cs="宋体"/>
          <w:color w:val="auto"/>
          <w:sz w:val="28"/>
          <w:szCs w:val="28"/>
          <w:highlight w:val="none"/>
          <w:lang w:val="en-US" w:eastAsia="zh-CN"/>
        </w:rPr>
        <w:t>暂定</w:t>
      </w:r>
      <w:r>
        <w:rPr>
          <w:rFonts w:hint="eastAsia" w:asciiTheme="majorEastAsia" w:hAnsiTheme="majorEastAsia" w:eastAsiaTheme="majorEastAsia" w:cstheme="majorEastAsia"/>
          <w:color w:val="auto"/>
          <w:sz w:val="28"/>
          <w:szCs w:val="28"/>
          <w:highlight w:val="none"/>
        </w:rPr>
        <w:t>总</w:t>
      </w:r>
      <w:r>
        <w:rPr>
          <w:rFonts w:hint="eastAsia" w:ascii="宋体" w:hAnsi="宋体" w:eastAsia="宋体" w:cs="宋体"/>
          <w:color w:val="auto"/>
          <w:sz w:val="28"/>
          <w:szCs w:val="28"/>
          <w:highlight w:val="none"/>
          <w:lang w:val="en-US" w:eastAsia="zh-CN"/>
        </w:rPr>
        <w:t>价（含税）为：人民币（大写）</w:t>
      </w:r>
      <w:r>
        <w:rPr>
          <w:rFonts w:hint="eastAsia" w:ascii="宋体" w:hAnsi="宋体" w:cs="宋体"/>
          <w:color w:val="auto"/>
          <w:sz w:val="28"/>
          <w:szCs w:val="28"/>
          <w:highlight w:val="none"/>
          <w:u w:val="single"/>
          <w:lang w:val="en-US" w:eastAsia="zh-CN"/>
        </w:rPr>
        <w:t xml:space="preserve">  </w:t>
      </w:r>
      <w:bookmarkStart w:id="189" w:name="_GoBack"/>
      <w:bookmarkEnd w:id="189"/>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元），其中税金为人民币（大写）</w:t>
      </w:r>
      <w:r>
        <w:rPr>
          <w:rFonts w:hint="eastAsia" w:ascii="宋体" w:hAnsi="宋体" w:eastAsia="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元），不含税价为：人民币（大写）</w:t>
      </w:r>
      <w:r>
        <w:rPr>
          <w:rFonts w:hint="eastAsia" w:ascii="宋体" w:hAnsi="宋体" w:eastAsia="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w:t>
      </w:r>
    </w:p>
    <w:p w14:paraId="0741ADB5">
      <w:pPr>
        <w:spacing w:line="360" w:lineRule="auto"/>
        <w:ind w:firstLine="700" w:firstLineChars="250"/>
        <w:rPr>
          <w:rFonts w:hint="eastAsia" w:asciiTheme="majorEastAsia" w:hAnsiTheme="majorEastAsia" w:eastAsiaTheme="majorEastAsia" w:cstheme="majorEastAsia"/>
          <w:color w:val="auto"/>
          <w:sz w:val="28"/>
          <w:szCs w:val="28"/>
          <w:highlight w:val="none"/>
        </w:rPr>
      </w:pPr>
      <w:r>
        <w:rPr>
          <w:rFonts w:hint="eastAsia" w:asciiTheme="majorEastAsia" w:hAnsiTheme="majorEastAsia" w:eastAsiaTheme="majorEastAsia" w:cstheme="majorEastAsia"/>
          <w:color w:val="auto"/>
          <w:sz w:val="28"/>
          <w:szCs w:val="28"/>
          <w:highlight w:val="none"/>
          <w:lang w:val="en-US" w:eastAsia="zh-CN"/>
        </w:rPr>
        <w:t>4.</w:t>
      </w:r>
      <w:r>
        <w:rPr>
          <w:rFonts w:hint="eastAsia" w:asciiTheme="majorEastAsia" w:hAnsiTheme="majorEastAsia" w:eastAsiaTheme="majorEastAsia" w:cstheme="majorEastAsia"/>
          <w:color w:val="auto"/>
          <w:sz w:val="28"/>
          <w:szCs w:val="28"/>
          <w:highlight w:val="none"/>
        </w:rPr>
        <w:t>工程完工后，根据实际测绘工作量核计实际工程价款。</w:t>
      </w:r>
    </w:p>
    <w:p w14:paraId="6568892B">
      <w:pPr>
        <w:spacing w:line="360" w:lineRule="auto"/>
        <w:ind w:firstLine="700" w:firstLineChars="250"/>
        <w:rPr>
          <w:rFonts w:hint="default"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5.</w:t>
      </w:r>
      <w:r>
        <w:rPr>
          <w:rFonts w:hint="eastAsia" w:ascii="宋体" w:hAnsi="宋体" w:cs="宋体"/>
          <w:color w:val="auto"/>
          <w:sz w:val="28"/>
          <w:szCs w:val="28"/>
          <w:highlight w:val="none"/>
        </w:rPr>
        <w:t>工程测绘费</w:t>
      </w:r>
      <w:r>
        <w:rPr>
          <w:rFonts w:hint="eastAsia" w:ascii="宋体" w:hAnsi="宋体" w:cs="宋体"/>
          <w:color w:val="auto"/>
          <w:kern w:val="0"/>
          <w:sz w:val="28"/>
          <w:szCs w:val="28"/>
          <w:highlight w:val="none"/>
        </w:rPr>
        <w:t>包括（但不限于）工程测绘实物工作费、技术工作费、人员设备调遣费、临时设施费、测绘设备、劳务、管理、交通、维护、保险、利润、税金、政策性文件规定及获取控制点费用，场地租用费、合同包含的所有风险、责任等各项应有的费用。</w:t>
      </w:r>
    </w:p>
    <w:p w14:paraId="688396B3">
      <w:pPr>
        <w:spacing w:line="600" w:lineRule="exact"/>
        <w:ind w:firstLine="562" w:firstLineChars="200"/>
        <w:rPr>
          <w:rFonts w:ascii="宋体" w:hAnsi="宋体" w:cs="宋体"/>
          <w:b/>
          <w:color w:val="auto"/>
          <w:sz w:val="28"/>
          <w:szCs w:val="28"/>
          <w:highlight w:val="none"/>
        </w:rPr>
      </w:pPr>
      <w:r>
        <w:rPr>
          <w:rFonts w:hint="eastAsia" w:ascii="宋体" w:hAnsi="宋体" w:cs="宋体"/>
          <w:b/>
          <w:color w:val="auto"/>
          <w:sz w:val="28"/>
          <w:szCs w:val="28"/>
          <w:highlight w:val="none"/>
        </w:rPr>
        <w:t>第五条</w:t>
      </w:r>
      <w:r>
        <w:rPr>
          <w:rFonts w:hint="eastAsia" w:ascii="宋体" w:hAnsi="宋体" w:cs="宋体"/>
          <w:color w:val="auto"/>
          <w:sz w:val="28"/>
          <w:szCs w:val="28"/>
          <w:highlight w:val="none"/>
        </w:rPr>
        <w:t> 甲方的义务</w:t>
      </w:r>
    </w:p>
    <w:p w14:paraId="294E53D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自合同签订之日起</w:t>
      </w:r>
      <w:r>
        <w:rPr>
          <w:rFonts w:hint="eastAsia" w:ascii="宋体" w:hAnsi="宋体" w:cs="宋体"/>
          <w:color w:val="auto"/>
          <w:sz w:val="28"/>
          <w:szCs w:val="28"/>
          <w:highlight w:val="none"/>
          <w:u w:val="single"/>
        </w:rPr>
        <w:t xml:space="preserve"> 3</w:t>
      </w:r>
      <w:r>
        <w:rPr>
          <w:rFonts w:hint="eastAsia" w:ascii="宋体" w:hAnsi="宋体" w:cs="宋体"/>
          <w:color w:val="auto"/>
          <w:sz w:val="28"/>
          <w:szCs w:val="28"/>
          <w:highlight w:val="none"/>
          <w:lang w:eastAsia="zh-CN"/>
        </w:rPr>
        <w:t>个工作</w:t>
      </w:r>
      <w:r>
        <w:rPr>
          <w:rFonts w:hint="eastAsia" w:ascii="宋体" w:hAnsi="宋体" w:cs="宋体"/>
          <w:color w:val="auto"/>
          <w:sz w:val="28"/>
          <w:szCs w:val="28"/>
          <w:highlight w:val="none"/>
        </w:rPr>
        <w:t>日内向乙方提供测绘工作所需要的图纸及技术资料，包括总平面图、地形图、已有水准点和坐标控制点等。 </w:t>
      </w:r>
    </w:p>
    <w:p w14:paraId="64B83E95">
      <w:pPr>
        <w:spacing w:line="600" w:lineRule="exact"/>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2、自接到乙方编制的测绘报告之日起</w:t>
      </w:r>
      <w:r>
        <w:rPr>
          <w:rFonts w:hint="eastAsia" w:ascii="宋体" w:hAnsi="宋体" w:cs="宋体"/>
          <w:color w:val="auto"/>
          <w:sz w:val="28"/>
          <w:szCs w:val="28"/>
          <w:highlight w:val="none"/>
          <w:u w:val="single"/>
        </w:rPr>
        <w:t xml:space="preserve"> 3 </w:t>
      </w:r>
      <w:r>
        <w:rPr>
          <w:rFonts w:hint="eastAsia" w:ascii="宋体" w:hAnsi="宋体" w:cs="宋体"/>
          <w:color w:val="auto"/>
          <w:sz w:val="28"/>
          <w:szCs w:val="28"/>
          <w:highlight w:val="none"/>
        </w:rPr>
        <w:t>个工作日内完成测绘报告的审定工作，并提出书面审定意见。 </w:t>
      </w:r>
    </w:p>
    <w:p w14:paraId="7DFDE503">
      <w:pPr>
        <w:spacing w:line="360" w:lineRule="auto"/>
        <w:ind w:firstLine="560" w:firstLineChars="200"/>
        <w:rPr>
          <w:rFonts w:asciiTheme="majorEastAsia" w:hAnsiTheme="majorEastAsia" w:eastAsiaTheme="majorEastAsia" w:cstheme="majorEastAsia"/>
          <w:color w:val="auto"/>
          <w:sz w:val="28"/>
          <w:szCs w:val="28"/>
          <w:highlight w:val="none"/>
        </w:rPr>
      </w:pPr>
      <w:r>
        <w:rPr>
          <w:rFonts w:hint="eastAsia" w:ascii="宋体" w:hAnsi="宋体" w:cs="宋体"/>
          <w:color w:val="auto"/>
          <w:sz w:val="28"/>
          <w:szCs w:val="28"/>
          <w:highlight w:val="none"/>
          <w:lang w:val="en-US" w:eastAsia="zh-CN"/>
        </w:rPr>
        <w:t>3、</w:t>
      </w:r>
      <w:r>
        <w:rPr>
          <w:rFonts w:hint="eastAsia" w:asciiTheme="majorEastAsia" w:hAnsiTheme="majorEastAsia" w:eastAsiaTheme="majorEastAsia" w:cstheme="majorEastAsia"/>
          <w:color w:val="auto"/>
          <w:sz w:val="28"/>
          <w:szCs w:val="28"/>
          <w:highlight w:val="none"/>
        </w:rPr>
        <w:t>甲方保证工程款按时到位，以保证工程的顺利进行。 </w:t>
      </w:r>
    </w:p>
    <w:p w14:paraId="6E614393">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4</w:t>
      </w:r>
      <w:r>
        <w:rPr>
          <w:rFonts w:hint="eastAsia" w:asciiTheme="majorEastAsia" w:hAnsiTheme="majorEastAsia" w:eastAsiaTheme="majorEastAsia" w:cstheme="majorEastAsia"/>
          <w:color w:val="auto"/>
          <w:sz w:val="28"/>
          <w:szCs w:val="28"/>
          <w:highlight w:val="none"/>
        </w:rPr>
        <w:t>、允许乙方内部使用执行本合同所生产的测绘成果。</w:t>
      </w:r>
    </w:p>
    <w:p w14:paraId="0B798650">
      <w:pPr>
        <w:spacing w:line="600" w:lineRule="exact"/>
        <w:ind w:firstLine="562" w:firstLineChars="200"/>
        <w:rPr>
          <w:rFonts w:ascii="宋体" w:hAnsi="宋体" w:cs="宋体"/>
          <w:b/>
          <w:color w:val="auto"/>
          <w:sz w:val="28"/>
          <w:szCs w:val="28"/>
          <w:highlight w:val="none"/>
        </w:rPr>
      </w:pPr>
      <w:r>
        <w:rPr>
          <w:rFonts w:hint="eastAsia" w:ascii="宋体" w:hAnsi="宋体" w:cs="宋体"/>
          <w:b/>
          <w:color w:val="auto"/>
          <w:sz w:val="28"/>
          <w:szCs w:val="28"/>
          <w:highlight w:val="none"/>
        </w:rPr>
        <w:t>第六条</w:t>
      </w:r>
      <w:r>
        <w:rPr>
          <w:rFonts w:hint="eastAsia" w:ascii="宋体" w:hAnsi="宋体" w:cs="宋体"/>
          <w:color w:val="auto"/>
          <w:sz w:val="28"/>
          <w:szCs w:val="28"/>
          <w:highlight w:val="none"/>
        </w:rPr>
        <w:t> 乙方的义务</w:t>
      </w:r>
    </w:p>
    <w:p w14:paraId="21878B9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1、自收到甲方的有关材料之日起</w:t>
      </w:r>
      <w:r>
        <w:rPr>
          <w:rFonts w:hint="eastAsia" w:ascii="宋体" w:hAnsi="宋体" w:cs="宋体"/>
          <w:color w:val="auto"/>
          <w:sz w:val="28"/>
          <w:szCs w:val="28"/>
          <w:highlight w:val="none"/>
          <w:u w:val="single"/>
        </w:rPr>
        <w:t xml:space="preserve"> 2</w:t>
      </w:r>
      <w:r>
        <w:rPr>
          <w:rFonts w:hint="eastAsia" w:ascii="宋体" w:hAnsi="宋体" w:cs="宋体"/>
          <w:color w:val="auto"/>
          <w:sz w:val="28"/>
          <w:szCs w:val="28"/>
          <w:highlight w:val="none"/>
        </w:rPr>
        <w:t>日内，根据甲方的有关资料和本合同的技术要求完成测绘报告</w:t>
      </w:r>
      <w:r>
        <w:rPr>
          <w:rFonts w:hint="eastAsia" w:ascii="宋体" w:hAnsi="宋体" w:cs="宋体"/>
          <w:color w:val="auto"/>
          <w:sz w:val="28"/>
          <w:szCs w:val="28"/>
          <w:highlight w:val="none"/>
          <w:lang w:eastAsia="zh-CN"/>
        </w:rPr>
        <w:t>方案</w:t>
      </w:r>
      <w:r>
        <w:rPr>
          <w:rFonts w:hint="eastAsia" w:ascii="宋体" w:hAnsi="宋体" w:cs="宋体"/>
          <w:color w:val="auto"/>
          <w:sz w:val="28"/>
          <w:szCs w:val="28"/>
          <w:highlight w:val="none"/>
        </w:rPr>
        <w:t>的编制，并交甲方审定。</w:t>
      </w:r>
    </w:p>
    <w:p w14:paraId="2830561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2、自收到甲方对测绘报告</w:t>
      </w:r>
      <w:r>
        <w:rPr>
          <w:rFonts w:hint="eastAsia" w:ascii="宋体" w:hAnsi="宋体" w:cs="宋体"/>
          <w:color w:val="auto"/>
          <w:sz w:val="28"/>
          <w:szCs w:val="28"/>
          <w:highlight w:val="none"/>
          <w:lang w:eastAsia="zh-CN"/>
        </w:rPr>
        <w:t>方案</w:t>
      </w:r>
      <w:r>
        <w:rPr>
          <w:rFonts w:hint="eastAsia" w:ascii="宋体" w:hAnsi="宋体" w:cs="宋体"/>
          <w:color w:val="auto"/>
          <w:sz w:val="28"/>
          <w:szCs w:val="28"/>
          <w:highlight w:val="none"/>
        </w:rPr>
        <w:t>同意实施的审定意见之日起</w:t>
      </w:r>
      <w:r>
        <w:rPr>
          <w:rFonts w:hint="eastAsia" w:ascii="宋体" w:hAnsi="宋体" w:cs="宋体"/>
          <w:color w:val="auto"/>
          <w:sz w:val="28"/>
          <w:szCs w:val="28"/>
          <w:highlight w:val="none"/>
          <w:u w:val="single"/>
        </w:rPr>
        <w:t xml:space="preserve"> 2 </w:t>
      </w:r>
      <w:r>
        <w:rPr>
          <w:rFonts w:hint="eastAsia" w:ascii="宋体" w:hAnsi="宋体" w:cs="宋体"/>
          <w:color w:val="auto"/>
          <w:sz w:val="28"/>
          <w:szCs w:val="28"/>
          <w:highlight w:val="none"/>
        </w:rPr>
        <w:t>日内组织测绘队伍进场作业</w:t>
      </w:r>
      <w:r>
        <w:rPr>
          <w:rFonts w:hint="eastAsia" w:ascii="宋体" w:hAnsi="宋体" w:cs="宋体"/>
          <w:color w:val="auto"/>
          <w:sz w:val="28"/>
          <w:szCs w:val="28"/>
          <w:highlight w:val="none"/>
          <w:lang w:eastAsia="zh-CN"/>
        </w:rPr>
        <w:t>，独立承担现场作业人员机械设备安全责任。如在测绘过程中发生安全事故由乙方负责自行承担所有费用。</w:t>
      </w:r>
      <w:r>
        <w:rPr>
          <w:rFonts w:hint="eastAsia" w:ascii="宋体" w:hAnsi="宋体" w:cs="宋体"/>
          <w:color w:val="auto"/>
          <w:sz w:val="28"/>
          <w:szCs w:val="28"/>
          <w:highlight w:val="none"/>
        </w:rPr>
        <w:t> </w:t>
      </w:r>
    </w:p>
    <w:p w14:paraId="410BDAA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3、乙方应当根据技术设计书要求确保测绘项目如期完成。</w:t>
      </w:r>
    </w:p>
    <w:p w14:paraId="317CC50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4、允许甲方内部使用乙方为执行本合同所提供的属乙方所有的测绘成果。</w:t>
      </w:r>
    </w:p>
    <w:p w14:paraId="0E43B85A">
      <w:pPr>
        <w:spacing w:line="600" w:lineRule="exact"/>
        <w:ind w:firstLine="560" w:firstLineChars="200"/>
        <w:rPr>
          <w:rFonts w:ascii="宋体" w:hAnsi="宋体" w:cs="宋体"/>
          <w:color w:val="auto"/>
          <w:spacing w:val="-6"/>
          <w:sz w:val="28"/>
          <w:szCs w:val="28"/>
          <w:highlight w:val="none"/>
        </w:rPr>
      </w:pPr>
      <w:r>
        <w:rPr>
          <w:rFonts w:hint="eastAsia" w:ascii="宋体" w:hAnsi="宋体" w:cs="宋体"/>
          <w:color w:val="auto"/>
          <w:sz w:val="28"/>
          <w:szCs w:val="28"/>
          <w:highlight w:val="none"/>
        </w:rPr>
        <w:t>5、</w:t>
      </w:r>
      <w:r>
        <w:rPr>
          <w:rFonts w:hint="eastAsia" w:ascii="宋体" w:hAnsi="宋体" w:cs="宋体"/>
          <w:color w:val="auto"/>
          <w:spacing w:val="-6"/>
          <w:sz w:val="28"/>
          <w:szCs w:val="28"/>
          <w:highlight w:val="none"/>
        </w:rPr>
        <w:t>未经甲方允许，乙方不得将本合同标的的全部或部分转包给第三方。</w:t>
      </w:r>
    </w:p>
    <w:p w14:paraId="29F5474A">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第七条</w:t>
      </w:r>
      <w:r>
        <w:rPr>
          <w:rFonts w:hint="eastAsia" w:ascii="宋体" w:hAnsi="宋体" w:cs="宋体"/>
          <w:color w:val="auto"/>
          <w:sz w:val="28"/>
          <w:szCs w:val="28"/>
          <w:highlight w:val="none"/>
        </w:rPr>
        <w:t> 测绘项目完成工期</w:t>
      </w:r>
    </w:p>
    <w:tbl>
      <w:tblPr>
        <w:tblStyle w:val="13"/>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693"/>
        <w:gridCol w:w="2070"/>
        <w:gridCol w:w="2750"/>
      </w:tblGrid>
      <w:tr w14:paraId="23DB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14:paraId="3CA870C6">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序号</w:t>
            </w:r>
          </w:p>
        </w:tc>
        <w:tc>
          <w:tcPr>
            <w:tcW w:w="2693" w:type="dxa"/>
            <w:vAlign w:val="center"/>
          </w:tcPr>
          <w:p w14:paraId="1AFB44A8">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测绘项目</w:t>
            </w:r>
          </w:p>
        </w:tc>
        <w:tc>
          <w:tcPr>
            <w:tcW w:w="2070" w:type="dxa"/>
            <w:vAlign w:val="center"/>
          </w:tcPr>
          <w:p w14:paraId="05A6D218">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完成时间</w:t>
            </w:r>
          </w:p>
        </w:tc>
        <w:tc>
          <w:tcPr>
            <w:tcW w:w="2750" w:type="dxa"/>
            <w:vAlign w:val="center"/>
          </w:tcPr>
          <w:p w14:paraId="4D745025">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备注</w:t>
            </w:r>
          </w:p>
        </w:tc>
      </w:tr>
      <w:tr w14:paraId="6C060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14:paraId="77D07A14">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1</w:t>
            </w:r>
          </w:p>
        </w:tc>
        <w:tc>
          <w:tcPr>
            <w:tcW w:w="2693" w:type="dxa"/>
            <w:vAlign w:val="center"/>
          </w:tcPr>
          <w:p w14:paraId="13AFB426">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规划验线报告</w:t>
            </w:r>
          </w:p>
        </w:tc>
        <w:tc>
          <w:tcPr>
            <w:tcW w:w="2070" w:type="dxa"/>
            <w:vAlign w:val="center"/>
          </w:tcPr>
          <w:p w14:paraId="13AC257C">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15天</w:t>
            </w:r>
          </w:p>
        </w:tc>
        <w:tc>
          <w:tcPr>
            <w:tcW w:w="2750" w:type="dxa"/>
            <w:vAlign w:val="center"/>
          </w:tcPr>
          <w:p w14:paraId="59D48100">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根据施工进度施测</w:t>
            </w:r>
          </w:p>
        </w:tc>
      </w:tr>
      <w:tr w14:paraId="49772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2" w:type="dxa"/>
            <w:vAlign w:val="center"/>
          </w:tcPr>
          <w:p w14:paraId="09441897">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2</w:t>
            </w:r>
          </w:p>
        </w:tc>
        <w:tc>
          <w:tcPr>
            <w:tcW w:w="2693" w:type="dxa"/>
            <w:vAlign w:val="center"/>
          </w:tcPr>
          <w:p w14:paraId="0C0A79A0">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竣工测量报告</w:t>
            </w:r>
          </w:p>
        </w:tc>
        <w:tc>
          <w:tcPr>
            <w:tcW w:w="2070" w:type="dxa"/>
            <w:vAlign w:val="center"/>
          </w:tcPr>
          <w:p w14:paraId="7E35103D">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15天</w:t>
            </w:r>
          </w:p>
        </w:tc>
        <w:tc>
          <w:tcPr>
            <w:tcW w:w="2750" w:type="dxa"/>
            <w:vAlign w:val="center"/>
          </w:tcPr>
          <w:p w14:paraId="70813685">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根据施工进度施测</w:t>
            </w:r>
          </w:p>
        </w:tc>
      </w:tr>
    </w:tbl>
    <w:p w14:paraId="6BDB244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全部测绘成果应于</w:t>
      </w:r>
      <w:r>
        <w:rPr>
          <w:rFonts w:hint="eastAsia" w:ascii="宋体" w:hAnsi="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5</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日前交甲方验收，如因施工进度推迟，测绘成果提交时间则相应顺延。</w:t>
      </w:r>
    </w:p>
    <w:p w14:paraId="78147836">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第八条</w:t>
      </w:r>
      <w:r>
        <w:rPr>
          <w:rFonts w:hint="eastAsia" w:ascii="宋体" w:hAnsi="宋体" w:cs="宋体"/>
          <w:color w:val="auto"/>
          <w:sz w:val="28"/>
          <w:szCs w:val="28"/>
          <w:highlight w:val="none"/>
        </w:rPr>
        <w:t> 乙方应当于测绘工作完成之日起</w:t>
      </w:r>
      <w:r>
        <w:rPr>
          <w:rFonts w:hint="eastAsia" w:ascii="宋体" w:hAnsi="宋体" w:cs="宋体"/>
          <w:color w:val="auto"/>
          <w:sz w:val="28"/>
          <w:szCs w:val="28"/>
          <w:highlight w:val="none"/>
          <w:u w:val="single"/>
        </w:rPr>
        <w:t>1</w:t>
      </w:r>
      <w:r>
        <w:rPr>
          <w:rFonts w:hint="eastAsia" w:ascii="宋体" w:hAnsi="宋体" w:cs="宋体"/>
          <w:color w:val="auto"/>
          <w:sz w:val="28"/>
          <w:szCs w:val="28"/>
          <w:highlight w:val="none"/>
        </w:rPr>
        <w:t>日内书面通知甲方验收，甲方应当自接到完工通知之日起</w:t>
      </w:r>
      <w:r>
        <w:rPr>
          <w:rFonts w:hint="eastAsia" w:ascii="宋体" w:hAnsi="宋体" w:cs="宋体"/>
          <w:color w:val="auto"/>
          <w:sz w:val="28"/>
          <w:szCs w:val="28"/>
          <w:highlight w:val="none"/>
          <w:u w:val="single"/>
        </w:rPr>
        <w:t>3</w:t>
      </w:r>
      <w:r>
        <w:rPr>
          <w:rFonts w:hint="eastAsia" w:ascii="宋体" w:hAnsi="宋体" w:cs="宋体"/>
          <w:color w:val="auto"/>
          <w:sz w:val="28"/>
          <w:szCs w:val="28"/>
          <w:highlight w:val="none"/>
        </w:rPr>
        <w:t>日内，依据本合同约定使用的技术标准和技术要求，对乙方出具测绘成果验收报告书进行核验，并提交相关部门审核。</w:t>
      </w:r>
    </w:p>
    <w:p w14:paraId="196D966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对乙方所提供的测绘成果的质量有争议的，由测区所在地的省级测绘产品质量监督检验站裁决，其产生的律师费或造成的一切损失由败诉方承担。</w:t>
      </w:r>
    </w:p>
    <w:p w14:paraId="5023C6DD">
      <w:pPr>
        <w:spacing w:line="600" w:lineRule="exact"/>
        <w:ind w:firstLine="562" w:firstLineChars="200"/>
        <w:rPr>
          <w:rFonts w:ascii="宋体" w:hAnsi="宋体" w:cs="宋体"/>
          <w:color w:val="auto"/>
          <w:sz w:val="28"/>
          <w:szCs w:val="28"/>
          <w:highlight w:val="none"/>
          <w:u w:val="single"/>
        </w:rPr>
      </w:pPr>
      <w:r>
        <w:rPr>
          <w:rFonts w:hint="eastAsia" w:ascii="宋体" w:hAnsi="宋体" w:cs="宋体"/>
          <w:b/>
          <w:color w:val="auto"/>
          <w:sz w:val="28"/>
          <w:szCs w:val="28"/>
          <w:highlight w:val="none"/>
        </w:rPr>
        <w:t>第九条</w:t>
      </w:r>
      <w:r>
        <w:rPr>
          <w:rFonts w:hint="eastAsia" w:ascii="宋体" w:hAnsi="宋体" w:cs="宋体"/>
          <w:color w:val="auto"/>
          <w:sz w:val="28"/>
          <w:szCs w:val="28"/>
          <w:highlight w:val="none"/>
        </w:rPr>
        <w:t> 对乙方测绘成果的所有权、使用权和著作权归属的约定：</w:t>
      </w:r>
      <w:r>
        <w:rPr>
          <w:rFonts w:hint="eastAsia" w:ascii="宋体" w:hAnsi="宋体" w:cs="宋体"/>
          <w:color w:val="auto"/>
          <w:sz w:val="28"/>
          <w:szCs w:val="28"/>
          <w:highlight w:val="none"/>
          <w:u w:val="single"/>
        </w:rPr>
        <w:t>由甲方所有</w:t>
      </w:r>
      <w:r>
        <w:rPr>
          <w:rFonts w:hint="eastAsia" w:ascii="宋体" w:hAnsi="宋体" w:cs="宋体"/>
          <w:color w:val="auto"/>
          <w:sz w:val="28"/>
          <w:szCs w:val="28"/>
          <w:highlight w:val="none"/>
        </w:rPr>
        <w:t>。</w:t>
      </w:r>
    </w:p>
    <w:p w14:paraId="0767F73F">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第十条</w:t>
      </w:r>
      <w:r>
        <w:rPr>
          <w:rFonts w:hint="eastAsia" w:ascii="宋体" w:hAnsi="宋体" w:cs="宋体"/>
          <w:color w:val="auto"/>
          <w:sz w:val="28"/>
          <w:szCs w:val="28"/>
          <w:highlight w:val="none"/>
        </w:rPr>
        <w:t> 测绘费支付日期和方式</w:t>
      </w:r>
    </w:p>
    <w:p w14:paraId="052041D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w:t>
      </w:r>
      <w:r>
        <w:rPr>
          <w:rFonts w:hint="eastAsia" w:asciiTheme="majorEastAsia" w:hAnsiTheme="majorEastAsia" w:eastAsiaTheme="majorEastAsia" w:cstheme="majorEastAsia"/>
          <w:color w:val="auto"/>
          <w:sz w:val="28"/>
          <w:szCs w:val="28"/>
          <w:highlight w:val="none"/>
        </w:rPr>
        <w:t>当乙方完成</w:t>
      </w:r>
      <w:r>
        <w:rPr>
          <w:rFonts w:hint="eastAsia" w:asciiTheme="majorEastAsia" w:hAnsiTheme="majorEastAsia" w:eastAsiaTheme="majorEastAsia" w:cstheme="majorEastAsia"/>
          <w:color w:val="auto"/>
          <w:sz w:val="28"/>
          <w:szCs w:val="28"/>
          <w:highlight w:val="none"/>
          <w:lang w:eastAsia="zh-CN"/>
        </w:rPr>
        <w:t>测绘工作向甲方提交测绘成果，并确保规划验线成果获得当地主管部门批复及竣工测绘获得当地主管部门竣工规划验收通过后，</w:t>
      </w:r>
      <w:r>
        <w:rPr>
          <w:rFonts w:hint="eastAsia" w:ascii="宋体" w:hAnsi="宋体" w:cs="宋体"/>
          <w:color w:val="auto"/>
          <w:sz w:val="28"/>
          <w:szCs w:val="28"/>
          <w:highlight w:val="none"/>
        </w:rPr>
        <w:t>甲方一次性向乙方支付测绘</w:t>
      </w:r>
      <w:r>
        <w:rPr>
          <w:rFonts w:hint="eastAsia" w:ascii="宋体" w:hAnsi="宋体" w:cs="宋体"/>
          <w:color w:val="auto"/>
          <w:sz w:val="28"/>
          <w:szCs w:val="28"/>
          <w:highlight w:val="none"/>
          <w:lang w:eastAsia="zh-CN"/>
        </w:rPr>
        <w:t>服务</w:t>
      </w:r>
      <w:r>
        <w:rPr>
          <w:rFonts w:hint="eastAsia" w:ascii="宋体" w:hAnsi="宋体" w:cs="宋体"/>
          <w:color w:val="auto"/>
          <w:sz w:val="28"/>
          <w:szCs w:val="28"/>
          <w:highlight w:val="none"/>
        </w:rPr>
        <w:t>费</w:t>
      </w:r>
      <w:r>
        <w:rPr>
          <w:rFonts w:hint="eastAsia" w:ascii="宋体" w:hAnsi="宋体" w:cs="宋体"/>
          <w:color w:val="auto"/>
          <w:sz w:val="28"/>
          <w:szCs w:val="28"/>
          <w:highlight w:val="none"/>
          <w:lang w:eastAsia="zh-CN"/>
        </w:rPr>
        <w:t>（</w:t>
      </w:r>
      <w:r>
        <w:rPr>
          <w:rFonts w:hint="eastAsia" w:asciiTheme="majorEastAsia" w:hAnsiTheme="majorEastAsia" w:eastAsiaTheme="majorEastAsia" w:cstheme="majorEastAsia"/>
          <w:color w:val="auto"/>
          <w:sz w:val="28"/>
          <w:szCs w:val="28"/>
          <w:highlight w:val="none"/>
        </w:rPr>
        <w:t>具体金额为实际测绘长度×中标单价）</w:t>
      </w:r>
      <w:r>
        <w:rPr>
          <w:rFonts w:hint="eastAsia" w:ascii="宋体" w:hAnsi="宋体" w:cs="宋体"/>
          <w:color w:val="auto"/>
          <w:sz w:val="28"/>
          <w:szCs w:val="28"/>
          <w:highlight w:val="none"/>
        </w:rPr>
        <w:t>。</w:t>
      </w:r>
    </w:p>
    <w:p w14:paraId="6C05075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w:t>
      </w:r>
      <w:r>
        <w:rPr>
          <w:rFonts w:hint="eastAsia" w:asciiTheme="majorEastAsia" w:hAnsiTheme="majorEastAsia" w:eastAsiaTheme="majorEastAsia" w:cstheme="majorEastAsia"/>
          <w:color w:val="auto"/>
          <w:sz w:val="28"/>
          <w:szCs w:val="28"/>
          <w:highlight w:val="none"/>
        </w:rPr>
        <w:t>乙方自测绘工作完成之日起</w:t>
      </w:r>
      <w:r>
        <w:rPr>
          <w:rFonts w:hint="eastAsia" w:asciiTheme="majorEastAsia" w:hAnsiTheme="majorEastAsia" w:eastAsiaTheme="majorEastAsia" w:cstheme="majorEastAsia"/>
          <w:color w:val="auto"/>
          <w:sz w:val="28"/>
          <w:szCs w:val="28"/>
          <w:highlight w:val="none"/>
          <w:u w:val="single"/>
        </w:rPr>
        <w:t>3</w:t>
      </w:r>
      <w:r>
        <w:rPr>
          <w:rFonts w:hint="eastAsia" w:asciiTheme="majorEastAsia" w:hAnsiTheme="majorEastAsia" w:eastAsiaTheme="majorEastAsia" w:cstheme="majorEastAsia"/>
          <w:color w:val="auto"/>
          <w:sz w:val="28"/>
          <w:szCs w:val="28"/>
          <w:highlight w:val="none"/>
        </w:rPr>
        <w:t>日内，根据实际工作量编制工程结算书，经甲、乙双方共同审定后，作为工程价款结算依据。自乙方提交验收合格的测绘成果，在本项目规划验收通过后，</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应按照</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的要求提交提供建设项目资金支出审批表、请款函、合同协议书</w:t>
      </w:r>
      <w:r>
        <w:rPr>
          <w:rFonts w:hint="eastAsia" w:ascii="宋体" w:hAnsi="宋体" w:eastAsia="宋体" w:cs="宋体"/>
          <w:color w:val="auto"/>
          <w:sz w:val="28"/>
          <w:szCs w:val="28"/>
          <w:highlight w:val="none"/>
          <w:lang w:eastAsia="zh-CN"/>
        </w:rPr>
        <w:t>等</w:t>
      </w:r>
      <w:r>
        <w:rPr>
          <w:rFonts w:hint="eastAsia" w:ascii="宋体" w:hAnsi="宋体" w:eastAsia="宋体" w:cs="宋体"/>
          <w:color w:val="auto"/>
          <w:sz w:val="28"/>
          <w:szCs w:val="28"/>
          <w:highlight w:val="none"/>
        </w:rPr>
        <w:t>合格的支付申请材料</w:t>
      </w:r>
      <w:r>
        <w:rPr>
          <w:rFonts w:hint="eastAsia" w:asciiTheme="majorEastAsia" w:hAnsiTheme="majorEastAsia" w:eastAsiaTheme="majorEastAsia" w:cstheme="majorEastAsia"/>
          <w:color w:val="auto"/>
          <w:sz w:val="28"/>
          <w:szCs w:val="28"/>
          <w:highlight w:val="none"/>
        </w:rPr>
        <w:t>，并按国家有关规定向甲方开具税率为</w:t>
      </w:r>
      <w:r>
        <w:rPr>
          <w:rFonts w:hint="eastAsia" w:asciiTheme="majorEastAsia" w:hAnsiTheme="majorEastAsia" w:eastAsiaTheme="majorEastAsia" w:cstheme="majorEastAsia"/>
          <w:color w:val="auto"/>
          <w:sz w:val="28"/>
          <w:szCs w:val="28"/>
          <w:highlight w:val="none"/>
          <w:u w:val="single"/>
          <w:lang w:val="en-US" w:eastAsia="zh-CN"/>
        </w:rPr>
        <w:t xml:space="preserve"> </w:t>
      </w:r>
      <w:r>
        <w:rPr>
          <w:rFonts w:hint="eastAsia" w:asciiTheme="majorEastAsia" w:hAnsiTheme="majorEastAsia" w:eastAsiaTheme="majorEastAsia" w:cstheme="majorEastAsia"/>
          <w:color w:val="auto"/>
          <w:sz w:val="28"/>
          <w:szCs w:val="28"/>
          <w:highlight w:val="none"/>
          <w:u w:val="single"/>
        </w:rPr>
        <w:t>%</w:t>
      </w:r>
      <w:r>
        <w:rPr>
          <w:rFonts w:hint="eastAsia" w:asciiTheme="majorEastAsia" w:hAnsiTheme="majorEastAsia" w:eastAsiaTheme="majorEastAsia" w:cstheme="majorEastAsia"/>
          <w:color w:val="auto"/>
          <w:sz w:val="28"/>
          <w:szCs w:val="28"/>
          <w:highlight w:val="none"/>
        </w:rPr>
        <w:t>的增值税专用发票，甲方应根据工程结算结果向乙方全部结清工程价款。</w:t>
      </w:r>
      <w:r>
        <w:rPr>
          <w:rFonts w:hint="eastAsia" w:ascii="宋体" w:hAnsi="宋体" w:cs="宋体"/>
          <w:color w:val="auto"/>
          <w:sz w:val="28"/>
          <w:szCs w:val="28"/>
          <w:highlight w:val="none"/>
        </w:rPr>
        <w:t>（注：小规模纳税人税率为3%，一般纳税人税率为6%）。</w:t>
      </w:r>
    </w:p>
    <w:p w14:paraId="2E67FA45">
      <w:pPr>
        <w:spacing w:line="600" w:lineRule="exact"/>
        <w:ind w:firstLine="562" w:firstLineChars="200"/>
        <w:rPr>
          <w:rFonts w:ascii="宋体" w:hAnsi="宋体" w:cs="宋体"/>
          <w:b/>
          <w:color w:val="auto"/>
          <w:sz w:val="28"/>
          <w:szCs w:val="28"/>
          <w:highlight w:val="none"/>
        </w:rPr>
      </w:pPr>
      <w:r>
        <w:rPr>
          <w:rFonts w:hint="eastAsia" w:ascii="宋体" w:hAnsi="宋体" w:cs="宋体"/>
          <w:b/>
          <w:color w:val="auto"/>
          <w:sz w:val="28"/>
          <w:szCs w:val="28"/>
          <w:highlight w:val="none"/>
        </w:rPr>
        <w:t>第十一条</w:t>
      </w:r>
    </w:p>
    <w:p w14:paraId="4D8DFDE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1、乙方根据测绘报告的要求向甲方交付全部测绘成果（见下表）。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463"/>
        <w:gridCol w:w="1035"/>
        <w:gridCol w:w="1278"/>
        <w:gridCol w:w="1527"/>
      </w:tblGrid>
      <w:tr w14:paraId="6814A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14:paraId="2C4C938E">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序号</w:t>
            </w:r>
          </w:p>
        </w:tc>
        <w:tc>
          <w:tcPr>
            <w:tcW w:w="3463" w:type="dxa"/>
            <w:vAlign w:val="center"/>
          </w:tcPr>
          <w:p w14:paraId="34522105">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成果名称</w:t>
            </w:r>
          </w:p>
        </w:tc>
        <w:tc>
          <w:tcPr>
            <w:tcW w:w="1035" w:type="dxa"/>
            <w:vAlign w:val="center"/>
          </w:tcPr>
          <w:p w14:paraId="2CCF1B4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规格</w:t>
            </w:r>
          </w:p>
        </w:tc>
        <w:tc>
          <w:tcPr>
            <w:tcW w:w="1278" w:type="dxa"/>
            <w:vAlign w:val="center"/>
          </w:tcPr>
          <w:p w14:paraId="2427423E">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数量</w:t>
            </w:r>
          </w:p>
        </w:tc>
        <w:tc>
          <w:tcPr>
            <w:tcW w:w="1527" w:type="dxa"/>
            <w:vAlign w:val="center"/>
          </w:tcPr>
          <w:p w14:paraId="2118342A">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备注</w:t>
            </w:r>
          </w:p>
        </w:tc>
      </w:tr>
      <w:tr w14:paraId="0B52D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shd w:val="clear" w:color="auto" w:fill="auto"/>
            <w:vAlign w:val="center"/>
          </w:tcPr>
          <w:p w14:paraId="338FE2E2">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w:t>
            </w:r>
          </w:p>
        </w:tc>
        <w:tc>
          <w:tcPr>
            <w:tcW w:w="3463" w:type="dxa"/>
            <w:shd w:val="clear" w:color="auto" w:fill="auto"/>
            <w:vAlign w:val="center"/>
          </w:tcPr>
          <w:p w14:paraId="2A526E7B">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验线报告</w:t>
            </w:r>
          </w:p>
        </w:tc>
        <w:tc>
          <w:tcPr>
            <w:tcW w:w="1035" w:type="dxa"/>
            <w:shd w:val="clear" w:color="auto" w:fill="auto"/>
            <w:vAlign w:val="center"/>
          </w:tcPr>
          <w:p w14:paraId="3A809CD1">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p>
        </w:tc>
        <w:tc>
          <w:tcPr>
            <w:tcW w:w="1278" w:type="dxa"/>
            <w:shd w:val="clear" w:color="auto" w:fill="auto"/>
            <w:vAlign w:val="center"/>
          </w:tcPr>
          <w:p w14:paraId="22B4041D">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lang w:val="en-US" w:eastAsia="zh-CN"/>
              </w:rPr>
              <w:t>6</w:t>
            </w:r>
            <w:r>
              <w:rPr>
                <w:rFonts w:hint="eastAsia" w:asciiTheme="majorEastAsia" w:hAnsiTheme="majorEastAsia" w:eastAsiaTheme="majorEastAsia" w:cstheme="majorEastAsia"/>
                <w:color w:val="auto"/>
                <w:sz w:val="28"/>
                <w:szCs w:val="28"/>
                <w:highlight w:val="none"/>
              </w:rPr>
              <w:t>份</w:t>
            </w:r>
          </w:p>
        </w:tc>
        <w:tc>
          <w:tcPr>
            <w:tcW w:w="1527" w:type="dxa"/>
            <w:vAlign w:val="center"/>
          </w:tcPr>
          <w:p w14:paraId="56DEEA97">
            <w:pPr>
              <w:keepNext w:val="0"/>
              <w:keepLines w:val="0"/>
              <w:suppressLineNumbers w:val="0"/>
              <w:spacing w:before="0" w:beforeAutospacing="0" w:after="0" w:afterAutospacing="0" w:line="600" w:lineRule="exact"/>
              <w:ind w:left="0" w:right="0"/>
              <w:jc w:val="center"/>
              <w:rPr>
                <w:rFonts w:hint="eastAsia" w:ascii="宋体" w:hAnsi="宋体" w:cs="宋体"/>
                <w:color w:val="auto"/>
                <w:sz w:val="28"/>
                <w:szCs w:val="28"/>
                <w:highlight w:val="none"/>
              </w:rPr>
            </w:pPr>
          </w:p>
        </w:tc>
      </w:tr>
      <w:tr w14:paraId="3CA32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shd w:val="clear" w:color="auto" w:fill="auto"/>
            <w:vAlign w:val="center"/>
          </w:tcPr>
          <w:p w14:paraId="3A8D1AD8">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2</w:t>
            </w:r>
          </w:p>
        </w:tc>
        <w:tc>
          <w:tcPr>
            <w:tcW w:w="3463" w:type="dxa"/>
            <w:vAlign w:val="center"/>
          </w:tcPr>
          <w:p w14:paraId="4978967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竣工测量报告</w:t>
            </w:r>
          </w:p>
        </w:tc>
        <w:tc>
          <w:tcPr>
            <w:tcW w:w="1035" w:type="dxa"/>
            <w:vAlign w:val="center"/>
          </w:tcPr>
          <w:p w14:paraId="279D0429">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c>
          <w:tcPr>
            <w:tcW w:w="1278" w:type="dxa"/>
            <w:vAlign w:val="center"/>
          </w:tcPr>
          <w:p w14:paraId="39355F1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6份</w:t>
            </w:r>
          </w:p>
        </w:tc>
        <w:tc>
          <w:tcPr>
            <w:tcW w:w="1527" w:type="dxa"/>
            <w:vAlign w:val="center"/>
          </w:tcPr>
          <w:p w14:paraId="32E5F1B9">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r>
      <w:tr w14:paraId="7C079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14:paraId="09F98041">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sz w:val="28"/>
                <w:szCs w:val="28"/>
                <w:highlight w:val="none"/>
                <w:lang w:eastAsia="zh-CN"/>
              </w:rPr>
            </w:pPr>
          </w:p>
        </w:tc>
        <w:tc>
          <w:tcPr>
            <w:tcW w:w="3463" w:type="dxa"/>
            <w:vAlign w:val="center"/>
          </w:tcPr>
          <w:p w14:paraId="56ED6236">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电子文件</w:t>
            </w:r>
          </w:p>
        </w:tc>
        <w:tc>
          <w:tcPr>
            <w:tcW w:w="1035" w:type="dxa"/>
            <w:vAlign w:val="center"/>
          </w:tcPr>
          <w:p w14:paraId="30ADCC55">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c>
          <w:tcPr>
            <w:tcW w:w="1278" w:type="dxa"/>
            <w:vAlign w:val="center"/>
          </w:tcPr>
          <w:p w14:paraId="1679F557">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1份</w:t>
            </w:r>
          </w:p>
        </w:tc>
        <w:tc>
          <w:tcPr>
            <w:tcW w:w="1527" w:type="dxa"/>
            <w:vAlign w:val="center"/>
          </w:tcPr>
          <w:p w14:paraId="0D179DC9">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r>
    </w:tbl>
    <w:p w14:paraId="2440FAE9">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第十二条</w:t>
      </w:r>
      <w:r>
        <w:rPr>
          <w:rFonts w:hint="eastAsia" w:ascii="宋体" w:hAnsi="宋体" w:cs="宋体"/>
          <w:color w:val="auto"/>
          <w:sz w:val="28"/>
          <w:szCs w:val="28"/>
          <w:highlight w:val="none"/>
        </w:rPr>
        <w:t>由于不可抗力，致使合同无法履行时，双方应按有关法律规定及时协商处理。</w:t>
      </w:r>
    </w:p>
    <w:p w14:paraId="1694F6F5">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第十三条</w:t>
      </w:r>
      <w:r>
        <w:rPr>
          <w:rFonts w:hint="eastAsia" w:ascii="宋体" w:hAnsi="宋体" w:cs="宋体"/>
          <w:color w:val="auto"/>
          <w:sz w:val="28"/>
          <w:szCs w:val="28"/>
          <w:highlight w:val="none"/>
        </w:rPr>
        <w:t> 其他约定：</w:t>
      </w:r>
      <w:r>
        <w:rPr>
          <w:rFonts w:hint="eastAsia" w:ascii="宋体" w:hAnsi="宋体" w:cs="宋体"/>
          <w:color w:val="auto"/>
          <w:sz w:val="28"/>
          <w:szCs w:val="28"/>
          <w:highlight w:val="none"/>
          <w:u w:val="single"/>
        </w:rPr>
        <w:t>无</w:t>
      </w:r>
    </w:p>
    <w:p w14:paraId="5CC28139">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第十四条</w:t>
      </w:r>
      <w:r>
        <w:rPr>
          <w:rFonts w:hint="eastAsia" w:ascii="宋体" w:hAnsi="宋体" w:cs="宋体"/>
          <w:color w:val="auto"/>
          <w:sz w:val="28"/>
          <w:szCs w:val="28"/>
          <w:highlight w:val="none"/>
        </w:rPr>
        <w:t> 本合同执行过程中的未尽事宜，双方应本着实事求是友好协商的态度加以解决。双方协商一致的，签订补充协议。补充协议与本合同具有同等效力。</w:t>
      </w:r>
    </w:p>
    <w:p w14:paraId="6DFF7A2B">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第十五条</w:t>
      </w:r>
      <w:r>
        <w:rPr>
          <w:rFonts w:hint="eastAsia" w:ascii="宋体" w:hAnsi="宋体" w:cs="宋体"/>
          <w:color w:val="auto"/>
          <w:sz w:val="28"/>
          <w:szCs w:val="28"/>
          <w:highlight w:val="none"/>
        </w:rPr>
        <w:t> 因本合同发生争议，由双方当事人协商解决或由双方主管部门调解，协商或调解不成的，一方可向甲方所在地人民法院起诉。</w:t>
      </w:r>
    </w:p>
    <w:p w14:paraId="76BFA01A">
      <w:pPr>
        <w:spacing w:line="600" w:lineRule="exact"/>
        <w:ind w:firstLine="562" w:firstLineChars="200"/>
        <w:rPr>
          <w:rFonts w:ascii="宋体" w:hAnsi="宋体" w:cs="宋体"/>
          <w:color w:val="auto"/>
          <w:sz w:val="28"/>
          <w:szCs w:val="28"/>
          <w:highlight w:val="none"/>
        </w:rPr>
      </w:pPr>
      <w:r>
        <w:rPr>
          <w:rFonts w:hint="eastAsia" w:ascii="宋体" w:hAnsi="宋体" w:cs="宋体"/>
          <w:b/>
          <w:color w:val="auto"/>
          <w:sz w:val="28"/>
          <w:szCs w:val="28"/>
          <w:highlight w:val="none"/>
        </w:rPr>
        <w:t>第十六条</w:t>
      </w:r>
      <w:r>
        <w:rPr>
          <w:rFonts w:hint="eastAsia" w:ascii="宋体" w:hAnsi="宋体" w:cs="宋体"/>
          <w:color w:val="auto"/>
          <w:sz w:val="28"/>
          <w:szCs w:val="28"/>
          <w:highlight w:val="none"/>
        </w:rPr>
        <w:t> 附则</w:t>
      </w:r>
    </w:p>
    <w:p w14:paraId="5BD970B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1．本合同由双方代表签字，加盖双方公章或合同专用章即生效。全部成果交接完毕和测绘费结算完成后，本合同终止。</w:t>
      </w:r>
    </w:p>
    <w:p w14:paraId="42C779D3">
      <w:pPr>
        <w:spacing w:line="600" w:lineRule="exact"/>
        <w:rPr>
          <w:rFonts w:hint="eastAsia" w:ascii="宋体" w:hAnsi="宋体" w:cs="宋体"/>
          <w:color w:val="auto"/>
          <w:sz w:val="28"/>
          <w:szCs w:val="28"/>
          <w:highlight w:val="none"/>
        </w:rPr>
      </w:pPr>
      <w:r>
        <w:rPr>
          <w:rFonts w:hint="eastAsia" w:ascii="宋体" w:hAnsi="宋体" w:cs="宋体"/>
          <w:color w:val="auto"/>
          <w:sz w:val="28"/>
          <w:szCs w:val="28"/>
          <w:highlight w:val="none"/>
        </w:rPr>
        <w:t>2．本合同一式</w:t>
      </w:r>
      <w:r>
        <w:rPr>
          <w:rFonts w:hint="eastAsia" w:ascii="宋体" w:hAnsi="宋体" w:cs="宋体"/>
          <w:color w:val="auto"/>
          <w:sz w:val="28"/>
          <w:szCs w:val="28"/>
          <w:highlight w:val="none"/>
          <w:u w:val="single"/>
        </w:rPr>
        <w:t> 肆 </w:t>
      </w:r>
      <w:r>
        <w:rPr>
          <w:rFonts w:hint="eastAsia" w:ascii="宋体" w:hAnsi="宋体" w:cs="宋体"/>
          <w:color w:val="auto"/>
          <w:sz w:val="28"/>
          <w:szCs w:val="28"/>
          <w:highlight w:val="none"/>
        </w:rPr>
        <w:t>份，甲方</w:t>
      </w:r>
      <w:r>
        <w:rPr>
          <w:rFonts w:hint="eastAsia" w:ascii="宋体" w:hAnsi="宋体" w:cs="宋体"/>
          <w:color w:val="auto"/>
          <w:sz w:val="28"/>
          <w:szCs w:val="28"/>
          <w:highlight w:val="none"/>
          <w:u w:val="single"/>
        </w:rPr>
        <w:t> 贰 </w:t>
      </w:r>
      <w:r>
        <w:rPr>
          <w:rFonts w:hint="eastAsia" w:ascii="宋体" w:hAnsi="宋体" w:cs="宋体"/>
          <w:color w:val="auto"/>
          <w:sz w:val="28"/>
          <w:szCs w:val="28"/>
          <w:highlight w:val="none"/>
        </w:rPr>
        <w:t>份，乙方</w:t>
      </w:r>
      <w:r>
        <w:rPr>
          <w:rFonts w:hint="eastAsia" w:ascii="宋体" w:hAnsi="宋体" w:cs="宋体"/>
          <w:color w:val="auto"/>
          <w:sz w:val="28"/>
          <w:szCs w:val="28"/>
          <w:highlight w:val="none"/>
          <w:u w:val="single"/>
        </w:rPr>
        <w:t> 贰 </w:t>
      </w:r>
      <w:r>
        <w:rPr>
          <w:rFonts w:hint="eastAsia" w:ascii="宋体" w:hAnsi="宋体" w:cs="宋体"/>
          <w:color w:val="auto"/>
          <w:sz w:val="28"/>
          <w:szCs w:val="28"/>
          <w:highlight w:val="none"/>
        </w:rPr>
        <w:t>份。</w:t>
      </w:r>
    </w:p>
    <w:p w14:paraId="00B1198D">
      <w:pPr>
        <w:spacing w:line="600" w:lineRule="exact"/>
        <w:rPr>
          <w:rFonts w:hint="eastAsia" w:ascii="宋体" w:hAnsi="宋体" w:cs="宋体"/>
          <w:color w:val="auto"/>
          <w:sz w:val="28"/>
          <w:szCs w:val="28"/>
          <w:highlight w:val="none"/>
        </w:rPr>
      </w:pPr>
    </w:p>
    <w:p w14:paraId="6A979E65">
      <w:pPr>
        <w:spacing w:line="600" w:lineRule="exact"/>
        <w:rPr>
          <w:rFonts w:hint="eastAsia" w:ascii="宋体" w:hAnsi="宋体" w:cs="宋体"/>
          <w:color w:val="auto"/>
          <w:sz w:val="28"/>
          <w:szCs w:val="28"/>
          <w:highlight w:val="none"/>
        </w:rPr>
      </w:pPr>
    </w:p>
    <w:p w14:paraId="277D7604">
      <w:pPr>
        <w:spacing w:line="600" w:lineRule="exact"/>
        <w:rPr>
          <w:rFonts w:hint="eastAsia" w:ascii="宋体" w:hAnsi="宋体" w:cs="宋体"/>
          <w:color w:val="auto"/>
          <w:sz w:val="28"/>
          <w:szCs w:val="28"/>
          <w:highlight w:val="none"/>
        </w:rPr>
      </w:pPr>
    </w:p>
    <w:p w14:paraId="4F3C1AE1">
      <w:pPr>
        <w:spacing w:line="600" w:lineRule="exact"/>
        <w:rPr>
          <w:rFonts w:hint="eastAsia" w:ascii="宋体" w:hAnsi="宋体" w:cs="宋体"/>
          <w:color w:val="auto"/>
          <w:sz w:val="28"/>
          <w:szCs w:val="28"/>
          <w:highlight w:val="none"/>
        </w:rPr>
      </w:pPr>
    </w:p>
    <w:p w14:paraId="1EB9CFDA">
      <w:pPr>
        <w:spacing w:line="600" w:lineRule="exact"/>
        <w:rPr>
          <w:rFonts w:hint="eastAsia" w:ascii="宋体" w:hAnsi="宋体" w:cs="宋体"/>
          <w:color w:val="auto"/>
          <w:sz w:val="28"/>
          <w:szCs w:val="28"/>
          <w:highlight w:val="none"/>
        </w:rPr>
      </w:pPr>
    </w:p>
    <w:p w14:paraId="38079E25">
      <w:pPr>
        <w:spacing w:line="600" w:lineRule="exact"/>
        <w:rPr>
          <w:rFonts w:hint="eastAsia" w:ascii="宋体" w:hAnsi="宋体" w:cs="宋体"/>
          <w:color w:val="auto"/>
          <w:sz w:val="28"/>
          <w:szCs w:val="28"/>
          <w:highlight w:val="none"/>
        </w:rPr>
      </w:pPr>
    </w:p>
    <w:p w14:paraId="3320E469">
      <w:pPr>
        <w:spacing w:line="600" w:lineRule="exact"/>
        <w:rPr>
          <w:rFonts w:hint="eastAsia" w:ascii="宋体" w:hAnsi="宋体" w:cs="宋体"/>
          <w:color w:val="auto"/>
          <w:sz w:val="28"/>
          <w:szCs w:val="28"/>
          <w:highlight w:val="none"/>
        </w:rPr>
      </w:pP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795F142C">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0902C0E6">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6BCC9B2B">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3EED3E57">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3EE8CB6A">
            <w:pPr>
              <w:pStyle w:val="16"/>
              <w:keepNext w:val="0"/>
              <w:keepLines w:val="0"/>
              <w:suppressLineNumbers w:val="0"/>
              <w:spacing w:before="0" w:beforeAutospacing="0" w:after="0" w:afterAutospacing="0"/>
              <w:ind w:left="0" w:right="0"/>
              <w:rPr>
                <w:color w:val="auto"/>
                <w:highlight w:val="none"/>
              </w:rPr>
            </w:pPr>
          </w:p>
        </w:tc>
      </w:tr>
      <w:tr w14:paraId="3B5FDC8A">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04BCF4FD">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2D51905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517" w:type="dxa"/>
            <w:shd w:val="clear" w:color="auto" w:fill="FFFFFF"/>
            <w:noWrap/>
            <w:vAlign w:val="center"/>
          </w:tcPr>
          <w:p w14:paraId="267C2FF9">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7C19E88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34076B40">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4E91BB32">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5AA6661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7CADCDBB">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C09ABD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517" w:type="dxa"/>
            <w:shd w:val="clear" w:color="auto" w:fill="FFFFFF"/>
            <w:noWrap/>
            <w:vAlign w:val="center"/>
          </w:tcPr>
          <w:p w14:paraId="525F8AE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05A5366E">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4990CB2">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61A57EB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517" w:type="dxa"/>
            <w:shd w:val="clear" w:color="auto" w:fill="FFFFFF"/>
            <w:noWrap/>
            <w:vAlign w:val="center"/>
          </w:tcPr>
          <w:p w14:paraId="375CE27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04320C36">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7CB4A44A">
            <w:pPr>
              <w:keepNext w:val="0"/>
              <w:keepLines w:val="0"/>
              <w:suppressLineNumbers w:val="0"/>
              <w:spacing w:before="0" w:beforeAutospacing="0" w:after="0" w:afterAutospacing="0" w:line="520" w:lineRule="exact"/>
              <w:ind w:left="0" w:right="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517" w:type="dxa"/>
            <w:shd w:val="clear" w:color="auto" w:fill="FFFFFF"/>
            <w:noWrap/>
            <w:vAlign w:val="center"/>
          </w:tcPr>
          <w:p w14:paraId="54CC2AB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3540C72D">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5A5C75E0">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23A34E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517" w:type="dxa"/>
            <w:shd w:val="clear" w:color="auto" w:fill="FFFFFF"/>
            <w:noWrap/>
            <w:vAlign w:val="center"/>
          </w:tcPr>
          <w:p w14:paraId="12B8A59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46468D15">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1EA00497">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5D9927C8">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517" w:type="dxa"/>
            <w:shd w:val="clear" w:color="auto" w:fill="FFFFFF"/>
            <w:noWrap/>
            <w:vAlign w:val="center"/>
          </w:tcPr>
          <w:p w14:paraId="5ECE6468">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5086CD5F">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4DBE1CCA">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p>
          <w:p w14:paraId="63539334">
            <w:pPr>
              <w:keepNext w:val="0"/>
              <w:keepLines w:val="0"/>
              <w:suppressLineNumbers w:val="0"/>
              <w:spacing w:before="0" w:beforeAutospacing="0" w:after="0" w:afterAutospacing="0" w:line="520" w:lineRule="exact"/>
              <w:ind w:left="0" w:right="0"/>
              <w:rPr>
                <w:color w:val="auto"/>
                <w:highlight w:val="none"/>
              </w:rPr>
            </w:pPr>
            <w:r>
              <w:rPr>
                <w:rFonts w:hint="eastAsia" w:ascii="宋体" w:hAnsi="宋体" w:eastAsia="宋体" w:cs="宋体"/>
                <w:color w:val="auto"/>
                <w:sz w:val="28"/>
                <w:szCs w:val="28"/>
                <w:highlight w:val="none"/>
                <w:u w:val="none"/>
                <w:lang w:val="en-US" w:eastAsia="zh-CN"/>
              </w:rPr>
              <w:t>7300 0500 0000 0001 4504</w:t>
            </w:r>
          </w:p>
        </w:tc>
        <w:tc>
          <w:tcPr>
            <w:tcW w:w="4517" w:type="dxa"/>
            <w:shd w:val="clear" w:color="auto" w:fill="FFFFFF"/>
            <w:noWrap/>
            <w:vAlign w:val="center"/>
          </w:tcPr>
          <w:p w14:paraId="55B79F3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26D2107F">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10D59918">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p w14:paraId="0A695B18">
            <w:pPr>
              <w:keepNext w:val="0"/>
              <w:keepLines w:val="0"/>
              <w:suppressLineNumbers w:val="0"/>
              <w:spacing w:before="0" w:beforeAutospacing="0" w:after="0" w:afterAutospacing="0" w:line="520" w:lineRule="exact"/>
              <w:ind w:left="0" w:right="0"/>
              <w:rPr>
                <w:color w:val="auto"/>
                <w:highlight w:val="none"/>
              </w:rPr>
            </w:pPr>
            <w:r>
              <w:rPr>
                <w:rFonts w:hint="eastAsia" w:ascii="宋体" w:hAnsi="宋体" w:eastAsia="宋体" w:cs="宋体"/>
                <w:color w:val="auto"/>
                <w:sz w:val="28"/>
                <w:szCs w:val="28"/>
                <w:highlight w:val="none"/>
                <w:lang w:val="en-US" w:eastAsia="zh-CN"/>
              </w:rPr>
              <w:t>91451200MAA7AT2H7Q</w:t>
            </w:r>
          </w:p>
        </w:tc>
        <w:tc>
          <w:tcPr>
            <w:tcW w:w="4517" w:type="dxa"/>
            <w:shd w:val="clear" w:color="auto" w:fill="FFFFFF"/>
            <w:noWrap/>
            <w:vAlign w:val="center"/>
          </w:tcPr>
          <w:p w14:paraId="0E7882D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1776656A">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57560C5F">
            <w:pPr>
              <w:keepNext w:val="0"/>
              <w:keepLines w:val="0"/>
              <w:suppressLineNumbers w:val="0"/>
              <w:spacing w:before="0" w:beforeAutospacing="0" w:after="0" w:afterAutospacing="0" w:line="520" w:lineRule="exact"/>
              <w:ind w:left="0" w:right="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6F5237D5">
      <w:pPr>
        <w:spacing w:line="600" w:lineRule="exact"/>
        <w:rPr>
          <w:rFonts w:hint="eastAsia" w:ascii="宋体" w:hAnsi="宋体" w:cs="宋体"/>
          <w:b/>
          <w:bCs/>
          <w:color w:val="auto"/>
          <w:sz w:val="28"/>
          <w:szCs w:val="28"/>
          <w:highlight w:val="none"/>
        </w:rPr>
      </w:pPr>
      <w:r>
        <w:rPr>
          <w:rFonts w:hint="eastAsia" w:ascii="宋体" w:hAnsi="宋体" w:cs="宋体"/>
          <w:color w:val="auto"/>
          <w:sz w:val="28"/>
          <w:szCs w:val="28"/>
          <w:highlight w:val="none"/>
        </w:rPr>
        <w:t>         </w:t>
      </w:r>
    </w:p>
    <w:p w14:paraId="08D1F6D6">
      <w:pPr>
        <w:spacing w:line="600" w:lineRule="exact"/>
        <w:jc w:val="center"/>
        <w:rPr>
          <w:rFonts w:hint="eastAsia" w:ascii="宋体" w:hAnsi="宋体" w:cs="宋体"/>
          <w:b/>
          <w:bCs/>
          <w:color w:val="auto"/>
          <w:sz w:val="28"/>
          <w:szCs w:val="28"/>
          <w:highlight w:val="none"/>
        </w:rPr>
      </w:pPr>
    </w:p>
    <w:p w14:paraId="46D26551">
      <w:pPr>
        <w:spacing w:line="600" w:lineRule="exact"/>
        <w:jc w:val="center"/>
        <w:rPr>
          <w:rFonts w:hint="eastAsia" w:ascii="宋体" w:hAnsi="宋体" w:cs="宋体"/>
          <w:b/>
          <w:bCs/>
          <w:color w:val="auto"/>
          <w:sz w:val="28"/>
          <w:szCs w:val="28"/>
          <w:highlight w:val="none"/>
        </w:rPr>
      </w:pPr>
    </w:p>
    <w:p w14:paraId="608F4AA7">
      <w:pPr>
        <w:spacing w:line="600" w:lineRule="exact"/>
        <w:jc w:val="center"/>
        <w:rPr>
          <w:rFonts w:hint="eastAsia" w:ascii="宋体" w:hAnsi="宋体" w:cs="宋体"/>
          <w:b/>
          <w:bCs/>
          <w:color w:val="auto"/>
          <w:sz w:val="28"/>
          <w:szCs w:val="28"/>
          <w:highlight w:val="none"/>
        </w:rPr>
      </w:pPr>
    </w:p>
    <w:p w14:paraId="39D5DA3C">
      <w:pPr>
        <w:spacing w:line="600" w:lineRule="exact"/>
        <w:jc w:val="both"/>
        <w:rPr>
          <w:rFonts w:hint="eastAsia" w:ascii="宋体" w:hAnsi="宋体" w:cs="宋体"/>
          <w:b/>
          <w:bCs/>
          <w:color w:val="auto"/>
          <w:sz w:val="28"/>
          <w:szCs w:val="28"/>
          <w:highlight w:val="none"/>
        </w:rPr>
      </w:pPr>
    </w:p>
    <w:p w14:paraId="0C7E2195">
      <w:pPr>
        <w:spacing w:line="600" w:lineRule="exact"/>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第二部分通用合同条款</w:t>
      </w:r>
    </w:p>
    <w:p w14:paraId="5DFE6E19">
      <w:pPr>
        <w:pStyle w:val="9"/>
        <w:spacing w:line="600" w:lineRule="exact"/>
        <w:rPr>
          <w:rFonts w:hAnsi="宋体" w:cs="宋体"/>
          <w:color w:val="auto"/>
          <w:sz w:val="28"/>
          <w:szCs w:val="28"/>
          <w:highlight w:val="none"/>
        </w:rPr>
      </w:pPr>
    </w:p>
    <w:p w14:paraId="60A69B7E">
      <w:pPr>
        <w:spacing w:line="600" w:lineRule="exact"/>
        <w:rPr>
          <w:rFonts w:ascii="宋体" w:hAnsi="宋体" w:cs="宋体"/>
          <w:b/>
          <w:bCs/>
          <w:color w:val="auto"/>
          <w:sz w:val="28"/>
          <w:szCs w:val="28"/>
          <w:highlight w:val="none"/>
        </w:rPr>
      </w:pPr>
      <w:bookmarkStart w:id="0" w:name="_Toc457826152"/>
      <w:r>
        <w:rPr>
          <w:rFonts w:hint="eastAsia" w:ascii="宋体" w:hAnsi="宋体" w:cs="宋体"/>
          <w:b/>
          <w:bCs/>
          <w:color w:val="auto"/>
          <w:sz w:val="28"/>
          <w:szCs w:val="28"/>
          <w:highlight w:val="none"/>
        </w:rPr>
        <w:t>第1条 一般约定</w:t>
      </w:r>
      <w:bookmarkEnd w:id="0"/>
    </w:p>
    <w:p w14:paraId="25EFD7F8">
      <w:pPr>
        <w:spacing w:line="600" w:lineRule="exact"/>
        <w:ind w:firstLine="562" w:firstLineChars="200"/>
        <w:rPr>
          <w:rFonts w:ascii="宋体" w:hAnsi="宋体" w:cs="宋体"/>
          <w:b/>
          <w:bCs/>
          <w:color w:val="auto"/>
          <w:sz w:val="28"/>
          <w:szCs w:val="28"/>
          <w:highlight w:val="none"/>
        </w:rPr>
      </w:pPr>
      <w:bookmarkStart w:id="1" w:name="_Toc457826153"/>
      <w:bookmarkStart w:id="2" w:name="_Toc406150424"/>
      <w:r>
        <w:rPr>
          <w:rFonts w:hint="eastAsia" w:ascii="宋体" w:hAnsi="宋体" w:cs="宋体"/>
          <w:b/>
          <w:bCs/>
          <w:color w:val="auto"/>
          <w:sz w:val="28"/>
          <w:szCs w:val="28"/>
          <w:highlight w:val="none"/>
        </w:rPr>
        <w:t>1.1 词语定义</w:t>
      </w:r>
      <w:bookmarkEnd w:id="1"/>
      <w:bookmarkEnd w:id="2"/>
    </w:p>
    <w:p w14:paraId="51AD39F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下列词语除专用合同条款另有约定外，应具有本条所赋予的含义。</w:t>
      </w:r>
    </w:p>
    <w:p w14:paraId="277A0A0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 合同：指根据法律规定和合同当事人约定具有约束力的文件，构成合同的文件包括合同协议书、专用合同条款及其附件、通用合同条款、中标通知书（如果有）、投标文件及其附件（如果有）、技术标准和要求、图纸以及其他合同文件。</w:t>
      </w:r>
    </w:p>
    <w:p w14:paraId="2D1A49F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1.1.2 合同协议书：指构成合同的由甲方和乙方共同签署的称为“合同协议书”的书面文件。</w:t>
      </w:r>
    </w:p>
    <w:p w14:paraId="3B59F1C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1.1.3 通用合同条款：是根据法律、行政法规规定及建设工程测绘的需要制定适用通用于建设工程测绘的合同条款。</w:t>
      </w:r>
    </w:p>
    <w:p w14:paraId="530D5FD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1.1.4 专用合同条款：是甲方与乙方根据法律、行政法规规定，结合具体工程实际，经协商达成一致意见的合同条款，是对通用合同条款的细化、完善、补充、修改或另行约定。</w:t>
      </w:r>
    </w:p>
    <w:p w14:paraId="1FBBC07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1.1.5甲方：指与测绘订签定合同协议书的当事人以及取得该当事人资格的合法继承人。</w:t>
      </w:r>
    </w:p>
    <w:p w14:paraId="01DE2D2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1.1.6 乙方：指在合同协议书中约定，被甲方接受的具有工程测绘资质的当事人以及取得该当事人资格的合法继承人。</w:t>
      </w:r>
    </w:p>
    <w:p w14:paraId="0A12C68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1.1.7 工程：指甲方与乙方在合同协议书中约定的测绘范围内的项目。</w:t>
      </w:r>
    </w:p>
    <w:p w14:paraId="2098243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1.1.8 测绘任务书：指由甲方就工程测绘范围、内容和技术标准等提出要求的书面文件。测绘任务书构成合同文件组成部分。</w:t>
      </w:r>
    </w:p>
    <w:p w14:paraId="1107940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1.1.9 合同价款：指合同当事人在合同协议书中约定，甲方用以支付乙方完成合同约定范围内工程测绘工作的款项。</w:t>
      </w:r>
    </w:p>
    <w:p w14:paraId="1219B92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1.1.10 费用：指为履行合同所发生的或将要发生的必需的支出。</w:t>
      </w:r>
    </w:p>
    <w:p w14:paraId="7F7C119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1.1.11 工期：指合同当事人在合同协议书中约定，按总日历天数（包括法定节假日）计算的工作天数。</w:t>
      </w:r>
    </w:p>
    <w:p w14:paraId="4E6321A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1.1.12 天：除特别指明外，均指日历天。约定按天计算时间的，开始当天不计入，从次日开始计算。时限的最后一天是休息日或者其他法定节假日的，以节假日次日为时限的最后一天，时限的最后一天的截止时间为当日24时。</w:t>
      </w:r>
    </w:p>
    <w:p w14:paraId="03C1317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1.1.13 开工日期：指合同当事人在合同中约定，乙方开始工作的绝对或相对日期。</w:t>
      </w:r>
    </w:p>
    <w:p w14:paraId="69144B9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1.1.14 成果提交日期：指合同当事人在合同中约定，乙方完成合同范围内工作并提交成果资料的绝对或相对日期。</w:t>
      </w:r>
    </w:p>
    <w:p w14:paraId="17C3A3C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1.1.15 图纸：指由甲方提供或由乙方提供并经甲方认可，满足乙方开展工作需要的所有图件，包括相关说明和资料。</w:t>
      </w:r>
    </w:p>
    <w:p w14:paraId="5EF3AF0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1.1.16 作业场地：指工程测绘作业的场所以及甲方具体指定的供工程测绘作业使用的其他场所。</w:t>
      </w:r>
    </w:p>
    <w:p w14:paraId="2F1D9B1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1.1.17 书面形式：指合同书、信件和数据电文（包括电报、电传、传真、电子数据交换和电子邮件）等可以有形地表现所载内容的形式。</w:t>
      </w:r>
    </w:p>
    <w:p w14:paraId="25149CF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1.1.18 索赔：指在合同履行过程中，一方违反合同约定，直接或间接地给另一方造成实际损失，受损方向违约方提出经济赔偿和（或）工期顺延的要求。</w:t>
      </w:r>
    </w:p>
    <w:p w14:paraId="601B9AB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1.1.19 不利物质条件：指乙方在作业场地遇到的不可预见的自然物质条件、非自然的物质障碍和污染物。</w:t>
      </w:r>
    </w:p>
    <w:p w14:paraId="0E00653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1.1.20 后期服务：指乙方提交成果资料后，为甲方提供的后续技术服务工作和程序性工作，如报告成果咨询、基槽检验、现场交桩和竣工验收等。</w:t>
      </w:r>
      <w:bookmarkStart w:id="3" w:name="_Toc457826154"/>
      <w:bookmarkStart w:id="4" w:name="_Toc406150425"/>
    </w:p>
    <w:p w14:paraId="3F2FC67A">
      <w:pPr>
        <w:spacing w:line="600" w:lineRule="exact"/>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1.2合同文件及优先解释顺序</w:t>
      </w:r>
      <w:bookmarkEnd w:id="3"/>
    </w:p>
    <w:p w14:paraId="6EA57EF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1.2.1 合同文件应能相互解释，互为说明。除专用合同条款另有约定外，组成本合同的文件及优先解释顺序如下：</w:t>
      </w:r>
    </w:p>
    <w:p w14:paraId="0D2F73F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（1）合同协议书；</w:t>
      </w:r>
    </w:p>
    <w:p w14:paraId="6AD34F4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（2）专用合同条款及其附件；</w:t>
      </w:r>
    </w:p>
    <w:p w14:paraId="261D69A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（3）通用合同条款；</w:t>
      </w:r>
    </w:p>
    <w:p w14:paraId="1E153F0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（4）中标通知书（如果有）；</w:t>
      </w:r>
    </w:p>
    <w:p w14:paraId="0303820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（5）投标文件及其附件（如果有）；</w:t>
      </w:r>
    </w:p>
    <w:p w14:paraId="0513047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（6）技术标准和要求；</w:t>
      </w:r>
    </w:p>
    <w:p w14:paraId="2F25782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（7）图纸；</w:t>
      </w:r>
    </w:p>
    <w:p w14:paraId="5606D3F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（8）其他合同文件。</w:t>
      </w:r>
    </w:p>
    <w:p w14:paraId="3809F64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上述合同文件包括合同当事人就该项合同文件所作出的补充和修改，属于同一项内容的文件，应以最新签署的为准。</w:t>
      </w:r>
    </w:p>
    <w:p w14:paraId="1504F779">
      <w:pPr>
        <w:spacing w:line="600" w:lineRule="exact"/>
        <w:ind w:firstLine="560" w:firstLineChars="200"/>
        <w:rPr>
          <w:rFonts w:ascii="宋体" w:hAnsi="宋体" w:cs="宋体"/>
          <w:color w:val="auto"/>
          <w:sz w:val="28"/>
          <w:szCs w:val="28"/>
          <w:highlight w:val="none"/>
        </w:rPr>
      </w:pPr>
      <w:bookmarkStart w:id="5" w:name="_Toc457826155"/>
      <w:r>
        <w:rPr>
          <w:rFonts w:hint="eastAsia" w:ascii="宋体" w:hAnsi="宋体" w:cs="宋体"/>
          <w:color w:val="auto"/>
          <w:sz w:val="28"/>
          <w:szCs w:val="28"/>
          <w:highlight w:val="none"/>
        </w:rPr>
        <w:t>1.2.2 当合同文件内容含糊不清或不相一致时，在不影响工作正常进行的情况下，由甲方和乙方协商解决。双方协商不成时，按第16条〔争议解决〕的约定处理。</w:t>
      </w:r>
      <w:bookmarkEnd w:id="4"/>
      <w:bookmarkEnd w:id="5"/>
    </w:p>
    <w:p w14:paraId="7997DA1C">
      <w:pPr>
        <w:spacing w:line="600" w:lineRule="exact"/>
        <w:ind w:firstLine="562" w:firstLineChars="200"/>
        <w:rPr>
          <w:rFonts w:ascii="宋体" w:hAnsi="宋体" w:cs="宋体"/>
          <w:b/>
          <w:bCs/>
          <w:color w:val="auto"/>
          <w:sz w:val="28"/>
          <w:szCs w:val="28"/>
          <w:highlight w:val="none"/>
        </w:rPr>
      </w:pPr>
      <w:bookmarkStart w:id="6" w:name="_Toc406150426"/>
      <w:bookmarkStart w:id="7" w:name="_Toc457826156"/>
      <w:r>
        <w:rPr>
          <w:rFonts w:hint="eastAsia" w:ascii="宋体" w:hAnsi="宋体" w:cs="宋体"/>
          <w:b/>
          <w:bCs/>
          <w:color w:val="auto"/>
          <w:sz w:val="28"/>
          <w:szCs w:val="28"/>
          <w:highlight w:val="none"/>
        </w:rPr>
        <w:t>1.3适用法律法规、技术标准</w:t>
      </w:r>
      <w:bookmarkEnd w:id="6"/>
      <w:bookmarkEnd w:id="7"/>
    </w:p>
    <w:p w14:paraId="1CCBC56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1.3.1 适用法律法规</w:t>
      </w:r>
    </w:p>
    <w:p w14:paraId="1A02248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本合同文件适用中华人民共和国法律、行政法规、部门规章以及工程所在地的地方性法规、自治条例、单行条例和地方政府规章等。其他需要明示的规范性文件，由合同当事人在专用合同条款中约定。</w:t>
      </w:r>
    </w:p>
    <w:p w14:paraId="43E2AFD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1.3.2适用技术标准</w:t>
      </w:r>
    </w:p>
    <w:p w14:paraId="55A0C33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适用于工程的现行有效国家标准、行业标准、工程所在地的地方标准以及相应的规范、规程为本合同文件适用的技术标准。合同当事人有特别要求的，应在专用合同条款中约定。</w:t>
      </w:r>
    </w:p>
    <w:p w14:paraId="3D0BD48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甲方要求使用国外技术标准的，应在专用合同条款中约定所使用技术标准的名称及提供方，并约定技术标准原文版、中译本的份数、时间及费用承担等事项。</w:t>
      </w:r>
    </w:p>
    <w:p w14:paraId="2911EE35">
      <w:pPr>
        <w:spacing w:line="600" w:lineRule="exact"/>
        <w:ind w:firstLine="562" w:firstLineChars="200"/>
        <w:rPr>
          <w:rFonts w:ascii="宋体" w:hAnsi="宋体" w:cs="宋体"/>
          <w:b/>
          <w:bCs/>
          <w:color w:val="auto"/>
          <w:sz w:val="28"/>
          <w:szCs w:val="28"/>
          <w:highlight w:val="none"/>
        </w:rPr>
      </w:pPr>
      <w:bookmarkStart w:id="8" w:name="_Toc457826157"/>
      <w:r>
        <w:rPr>
          <w:rFonts w:hint="eastAsia" w:ascii="宋体" w:hAnsi="宋体" w:cs="宋体"/>
          <w:b/>
          <w:bCs/>
          <w:color w:val="auto"/>
          <w:sz w:val="28"/>
          <w:szCs w:val="28"/>
          <w:highlight w:val="none"/>
        </w:rPr>
        <w:t>1.4 语言文字</w:t>
      </w:r>
      <w:bookmarkEnd w:id="8"/>
    </w:p>
    <w:p w14:paraId="6F2DFC6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本合同文件使用汉语言文字书写、解释和说明。如专用合同条款约定使用两种以上（含两种）语言时，汉语为优先解释和说明本合同的语言。</w:t>
      </w:r>
    </w:p>
    <w:p w14:paraId="1A3F27B0">
      <w:pPr>
        <w:spacing w:line="600" w:lineRule="exact"/>
        <w:ind w:firstLine="562" w:firstLineChars="200"/>
        <w:rPr>
          <w:rFonts w:ascii="宋体" w:hAnsi="宋体" w:cs="宋体"/>
          <w:b/>
          <w:bCs/>
          <w:color w:val="auto"/>
          <w:sz w:val="28"/>
          <w:szCs w:val="28"/>
          <w:highlight w:val="none"/>
        </w:rPr>
      </w:pPr>
      <w:bookmarkStart w:id="9" w:name="_Toc406150428"/>
      <w:bookmarkStart w:id="10" w:name="_Toc351203502"/>
      <w:bookmarkStart w:id="11" w:name="_Toc457826158"/>
      <w:bookmarkStart w:id="12" w:name="_Toc296346534"/>
      <w:bookmarkStart w:id="13" w:name="_Toc296503033"/>
      <w:bookmarkStart w:id="14" w:name="_Toc337558733"/>
      <w:r>
        <w:rPr>
          <w:rFonts w:hint="eastAsia" w:ascii="宋体" w:hAnsi="宋体" w:cs="宋体"/>
          <w:b/>
          <w:bCs/>
          <w:color w:val="auto"/>
          <w:sz w:val="28"/>
          <w:szCs w:val="28"/>
          <w:highlight w:val="none"/>
        </w:rPr>
        <w:t>1.5 联络</w:t>
      </w:r>
      <w:bookmarkEnd w:id="9"/>
      <w:bookmarkEnd w:id="10"/>
      <w:bookmarkEnd w:id="11"/>
    </w:p>
    <w:bookmarkEnd w:id="12"/>
    <w:bookmarkEnd w:id="13"/>
    <w:bookmarkEnd w:id="14"/>
    <w:p w14:paraId="4DD9320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1.5.1与合同有关的批准文件、通知、证明、证书、指示、指令、要求、请求、意见、确定和决定等，均应采用书面形式或合同双方确认的其他形式，并应在合同约定的期限内送达接收人。</w:t>
      </w:r>
    </w:p>
    <w:p w14:paraId="39CBF0C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1.5.2甲方和乙方应在专用合同条款中约定各自的送达接收人、送达形式及联系方式。合同当事人指定的接收人、送达地点或联系方式发生变动的，应提前3天以书面形式通知对方，否则视为未发生变动。</w:t>
      </w:r>
    </w:p>
    <w:p w14:paraId="7A58AB2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1.5.3甲方、乙方应及时签收对方送达至约定送达地点和指定接收人的来往信函；如确有充分证据证明一方无正当理由拒不签收的，视为拒绝签收一方认可往来信函的内容。</w:t>
      </w:r>
    </w:p>
    <w:p w14:paraId="5C4C13E3">
      <w:pPr>
        <w:spacing w:line="600" w:lineRule="exact"/>
        <w:ind w:firstLine="562" w:firstLineChars="200"/>
        <w:rPr>
          <w:rFonts w:ascii="宋体" w:hAnsi="宋体" w:cs="宋体"/>
          <w:b/>
          <w:bCs/>
          <w:color w:val="auto"/>
          <w:sz w:val="28"/>
          <w:szCs w:val="28"/>
          <w:highlight w:val="none"/>
        </w:rPr>
      </w:pPr>
      <w:bookmarkStart w:id="15" w:name="_Toc351203503"/>
      <w:bookmarkStart w:id="16" w:name="_Toc449383259"/>
      <w:bookmarkStart w:id="17" w:name="_Toc406150429"/>
      <w:bookmarkStart w:id="18" w:name="_Toc296503035"/>
      <w:bookmarkStart w:id="19" w:name="_Toc337558734"/>
      <w:bookmarkStart w:id="20" w:name="_Toc296346536"/>
      <w:bookmarkStart w:id="21" w:name="_Toc406150430"/>
      <w:bookmarkStart w:id="22" w:name="_Toc457826159"/>
      <w:bookmarkStart w:id="23" w:name="_Toc337558738"/>
      <w:r>
        <w:rPr>
          <w:rFonts w:hint="eastAsia" w:ascii="宋体" w:hAnsi="宋体" w:cs="宋体"/>
          <w:b/>
          <w:bCs/>
          <w:color w:val="auto"/>
          <w:sz w:val="28"/>
          <w:szCs w:val="28"/>
          <w:highlight w:val="none"/>
        </w:rPr>
        <w:t>1.6 严禁贿赂</w:t>
      </w:r>
      <w:bookmarkEnd w:id="15"/>
      <w:bookmarkEnd w:id="16"/>
      <w:bookmarkEnd w:id="17"/>
    </w:p>
    <w:bookmarkEnd w:id="18"/>
    <w:bookmarkEnd w:id="19"/>
    <w:bookmarkEnd w:id="20"/>
    <w:p w14:paraId="39D756D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合同当事人不得以贿赂或变相贿赂的方式，谋取非法利益或损害对方权益。因一方的贿赂造成对方损失的，应赔偿损失并承担相应的法律责任。</w:t>
      </w:r>
    </w:p>
    <w:p w14:paraId="501BFDB7">
      <w:pPr>
        <w:spacing w:line="600" w:lineRule="exact"/>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1.7 保密</w:t>
      </w:r>
      <w:bookmarkEnd w:id="21"/>
      <w:bookmarkEnd w:id="22"/>
    </w:p>
    <w:bookmarkEnd w:id="23"/>
    <w:p w14:paraId="231662C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除法律法规规定或合同另有约定外，未经甲方同意，乙方不得将甲方提供的图纸、文件以及声明需要保密的资料信息等商业秘密泄露给第三方。</w:t>
      </w:r>
    </w:p>
    <w:p w14:paraId="3D87FF8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除法律法规规定或合同另有约定外，未经乙方同意，甲方不得将乙方提供的技术文件、成果资料、技术秘密及声明需要保密的资料信息等商业秘密泄露给第三方。</w:t>
      </w:r>
    </w:p>
    <w:p w14:paraId="15D9440B">
      <w:pPr>
        <w:spacing w:line="600" w:lineRule="exact"/>
        <w:rPr>
          <w:rFonts w:ascii="宋体" w:hAnsi="宋体" w:cs="宋体"/>
          <w:b/>
          <w:bCs/>
          <w:color w:val="auto"/>
          <w:sz w:val="28"/>
          <w:szCs w:val="28"/>
          <w:highlight w:val="none"/>
        </w:rPr>
      </w:pPr>
      <w:bookmarkStart w:id="24" w:name="_Toc457826160"/>
      <w:bookmarkStart w:id="25" w:name="_Toc406150431"/>
      <w:r>
        <w:rPr>
          <w:rFonts w:hint="eastAsia" w:ascii="宋体" w:hAnsi="宋体" w:cs="宋体"/>
          <w:b/>
          <w:bCs/>
          <w:color w:val="auto"/>
          <w:sz w:val="28"/>
          <w:szCs w:val="28"/>
          <w:highlight w:val="none"/>
        </w:rPr>
        <w:t xml:space="preserve">第2条 </w:t>
      </w:r>
      <w:bookmarkEnd w:id="24"/>
      <w:bookmarkEnd w:id="25"/>
      <w:r>
        <w:rPr>
          <w:rFonts w:hint="eastAsia" w:ascii="宋体" w:hAnsi="宋体" w:cs="宋体"/>
          <w:b/>
          <w:bCs/>
          <w:color w:val="auto"/>
          <w:sz w:val="28"/>
          <w:szCs w:val="28"/>
          <w:highlight w:val="none"/>
        </w:rPr>
        <w:t>甲方</w:t>
      </w:r>
    </w:p>
    <w:p w14:paraId="343294BF">
      <w:pPr>
        <w:spacing w:line="600" w:lineRule="exact"/>
        <w:ind w:firstLine="562" w:firstLineChars="200"/>
        <w:rPr>
          <w:rFonts w:ascii="宋体" w:hAnsi="宋体" w:cs="宋体"/>
          <w:b/>
          <w:bCs/>
          <w:color w:val="auto"/>
          <w:sz w:val="28"/>
          <w:szCs w:val="28"/>
          <w:highlight w:val="none"/>
        </w:rPr>
      </w:pPr>
      <w:bookmarkStart w:id="26" w:name="_Toc457826161"/>
      <w:bookmarkStart w:id="27" w:name="_Toc406150432"/>
      <w:r>
        <w:rPr>
          <w:rFonts w:hint="eastAsia" w:ascii="宋体" w:hAnsi="宋体" w:cs="宋体"/>
          <w:b/>
          <w:bCs/>
          <w:color w:val="auto"/>
          <w:sz w:val="28"/>
          <w:szCs w:val="28"/>
          <w:highlight w:val="none"/>
        </w:rPr>
        <w:t>2.1 甲方权利</w:t>
      </w:r>
      <w:bookmarkEnd w:id="26"/>
      <w:bookmarkEnd w:id="27"/>
    </w:p>
    <w:p w14:paraId="5A094D6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2.1.1 甲方对乙方的测绘工作有权依照合同约定实施监督，并对测绘成果予以验收。</w:t>
      </w:r>
    </w:p>
    <w:p w14:paraId="12A0841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2.1.2 甲方对乙方无法胜任工程测绘工作的人员有权提出更换。</w:t>
      </w:r>
    </w:p>
    <w:p w14:paraId="17E812D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2.1.3 甲方拥有乙方为其项目编制的所有文件资料的使用权，包括投标文件、成果资料和数据等。</w:t>
      </w:r>
    </w:p>
    <w:p w14:paraId="6635A18D">
      <w:pPr>
        <w:spacing w:line="600" w:lineRule="exact"/>
        <w:ind w:firstLine="562" w:firstLineChars="200"/>
        <w:rPr>
          <w:rFonts w:ascii="宋体" w:hAnsi="宋体" w:cs="宋体"/>
          <w:b/>
          <w:bCs/>
          <w:color w:val="auto"/>
          <w:sz w:val="28"/>
          <w:szCs w:val="28"/>
          <w:highlight w:val="none"/>
        </w:rPr>
      </w:pPr>
      <w:bookmarkStart w:id="28" w:name="_Toc406150433"/>
      <w:bookmarkStart w:id="29" w:name="_Toc457826162"/>
      <w:r>
        <w:rPr>
          <w:rFonts w:hint="eastAsia" w:ascii="宋体" w:hAnsi="宋体" w:cs="宋体"/>
          <w:b/>
          <w:bCs/>
          <w:color w:val="auto"/>
          <w:sz w:val="28"/>
          <w:szCs w:val="28"/>
          <w:highlight w:val="none"/>
        </w:rPr>
        <w:t>2.2 甲方义务</w:t>
      </w:r>
      <w:bookmarkEnd w:id="28"/>
      <w:bookmarkEnd w:id="29"/>
    </w:p>
    <w:p w14:paraId="0E16F32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2.2.1 甲方应以书面形式向乙方明确测绘任务及技术要求。</w:t>
      </w:r>
    </w:p>
    <w:p w14:paraId="1D331BD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2.2.2 甲方应提供开展工程测绘工作所需要的图纸及技术资料，包括总平面图、地形图、已有水准点和坐标控制点等，若上述资料由乙方负责搜集时，甲方应承担相关费用。</w:t>
      </w:r>
    </w:p>
    <w:p w14:paraId="4C14945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2.2.3 甲方应提供工程测绘作业所需的批准及许可文件，包括立项批复、占用和挖掘道路许可等。</w:t>
      </w:r>
    </w:p>
    <w:p w14:paraId="17F27BC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2.2.4甲方应为乙方提供具备条件的作业场地及进场通道（包括土地征用、障碍物清除、场地平整、提供水电接口和青苗赔偿等）并承担相关费用。</w:t>
      </w:r>
    </w:p>
    <w:p w14:paraId="67E25DE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2.2.5甲方应为乙方提供作业场地内地下埋藏物（包括地下管线、地下构筑物等）的资料、图纸，没有资料、图纸的地区，甲方应委托专业机构查清地下埋藏物。若因甲方未提供上述资料、图纸，或提供的资料、图纸不实，致使乙方在工程测绘工作过程中发生人身伤害或造成经济损失时，由甲方承担赔偿责任。</w:t>
      </w:r>
    </w:p>
    <w:p w14:paraId="381FD31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2.2.6 甲方应按照法律法规规定为乙方安全生产提供条件并支付安全生产防护费用，甲方不得要求乙方违反安全生产管理规定进行作业。</w:t>
      </w:r>
    </w:p>
    <w:p w14:paraId="17068EA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2.2.7 若测绘现场需要看守，特别是在有毒、有害等危险现场作业时，甲方应派专人负责安全保卫工作；按国家有关规定，对从事危险作业的现场人员进行保健防护，并承担费用。甲方对安全文明施工有特殊要求时，应在专用合同条款中另行约定。</w:t>
      </w:r>
    </w:p>
    <w:p w14:paraId="4672DB0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2.2.8甲方应对乙方满足质量标准的已完工作，按照合同约定及时支付相应的工程测绘合同价款及费用。</w:t>
      </w:r>
    </w:p>
    <w:p w14:paraId="26CFEE17">
      <w:pPr>
        <w:spacing w:line="600" w:lineRule="exact"/>
        <w:ind w:firstLine="562" w:firstLineChars="200"/>
        <w:rPr>
          <w:rFonts w:ascii="宋体" w:hAnsi="宋体" w:cs="宋体"/>
          <w:b/>
          <w:bCs/>
          <w:color w:val="auto"/>
          <w:sz w:val="28"/>
          <w:szCs w:val="28"/>
          <w:highlight w:val="none"/>
        </w:rPr>
      </w:pPr>
      <w:bookmarkStart w:id="30" w:name="_Toc457826163"/>
      <w:bookmarkStart w:id="31" w:name="_Toc406150434"/>
      <w:r>
        <w:rPr>
          <w:rFonts w:hint="eastAsia" w:ascii="宋体" w:hAnsi="宋体" w:cs="宋体"/>
          <w:b/>
          <w:bCs/>
          <w:color w:val="auto"/>
          <w:sz w:val="28"/>
          <w:szCs w:val="28"/>
          <w:highlight w:val="none"/>
        </w:rPr>
        <w:t>2.3 甲方代表</w:t>
      </w:r>
      <w:bookmarkEnd w:id="30"/>
      <w:bookmarkEnd w:id="31"/>
    </w:p>
    <w:p w14:paraId="3062E18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甲方应在专用合同条款中明确其负责工程测绘的甲方代表的姓名、职务、联系方式及授权范围等事项。甲方代表在甲方的授权范围内，负责处理合同履行过程中与甲方有关的具体事宜。</w:t>
      </w:r>
    </w:p>
    <w:p w14:paraId="1E49B5C4">
      <w:pPr>
        <w:spacing w:line="600" w:lineRule="exact"/>
        <w:rPr>
          <w:rFonts w:ascii="宋体" w:hAnsi="宋体" w:cs="宋体"/>
          <w:b/>
          <w:bCs/>
          <w:color w:val="auto"/>
          <w:sz w:val="28"/>
          <w:szCs w:val="28"/>
          <w:highlight w:val="none"/>
        </w:rPr>
      </w:pPr>
      <w:bookmarkStart w:id="32" w:name="_Toc406150435"/>
      <w:bookmarkStart w:id="33" w:name="_Toc457826164"/>
      <w:r>
        <w:rPr>
          <w:rFonts w:hint="eastAsia" w:ascii="宋体" w:hAnsi="宋体" w:cs="宋体"/>
          <w:b/>
          <w:bCs/>
          <w:color w:val="auto"/>
          <w:sz w:val="28"/>
          <w:szCs w:val="28"/>
          <w:highlight w:val="none"/>
        </w:rPr>
        <w:t xml:space="preserve">第3条 </w:t>
      </w:r>
      <w:bookmarkEnd w:id="32"/>
      <w:bookmarkEnd w:id="33"/>
      <w:r>
        <w:rPr>
          <w:rFonts w:hint="eastAsia" w:ascii="宋体" w:hAnsi="宋体" w:cs="宋体"/>
          <w:b/>
          <w:bCs/>
          <w:color w:val="auto"/>
          <w:sz w:val="28"/>
          <w:szCs w:val="28"/>
          <w:highlight w:val="none"/>
        </w:rPr>
        <w:t>乙方</w:t>
      </w:r>
    </w:p>
    <w:p w14:paraId="0719E49B">
      <w:pPr>
        <w:spacing w:line="600" w:lineRule="exact"/>
        <w:ind w:firstLine="562" w:firstLineChars="200"/>
        <w:rPr>
          <w:rFonts w:ascii="宋体" w:hAnsi="宋体" w:cs="宋体"/>
          <w:b/>
          <w:bCs/>
          <w:color w:val="auto"/>
          <w:sz w:val="28"/>
          <w:szCs w:val="28"/>
          <w:highlight w:val="none"/>
        </w:rPr>
      </w:pPr>
      <w:bookmarkStart w:id="34" w:name="_Toc457826165"/>
      <w:bookmarkStart w:id="35" w:name="_Toc406150436"/>
      <w:r>
        <w:rPr>
          <w:rFonts w:hint="eastAsia" w:ascii="宋体" w:hAnsi="宋体" w:cs="宋体"/>
          <w:b/>
          <w:bCs/>
          <w:color w:val="auto"/>
          <w:sz w:val="28"/>
          <w:szCs w:val="28"/>
          <w:highlight w:val="none"/>
        </w:rPr>
        <w:t>3.1乙方权利</w:t>
      </w:r>
      <w:bookmarkEnd w:id="34"/>
      <w:bookmarkEnd w:id="35"/>
    </w:p>
    <w:p w14:paraId="61B5647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3.1.1 乙方在工程测绘期间，根据项目条件和技术标准、法律法规规定等方面的变化，有权向甲方提出增减合同工作量或修改技术方案的建议。</w:t>
      </w:r>
    </w:p>
    <w:p w14:paraId="7FEB5CD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3.1.2 除建设工程主体部分的测绘外，根据合同约定或经甲方同意，乙方可以将建设工程其他部分的测绘分包给其他具有相应资质等级的建设工程测绘单位。甲方对分包的特殊要求应在专用合同条款中另行约定。</w:t>
      </w:r>
    </w:p>
    <w:p w14:paraId="646AC13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3.1.3 乙方对其编制的所有文件资料，包括投标文件、成果资料、数据和专利技术等拥有知识产权。</w:t>
      </w:r>
    </w:p>
    <w:p w14:paraId="7AF068B3">
      <w:pPr>
        <w:spacing w:line="600" w:lineRule="exact"/>
        <w:ind w:firstLine="562" w:firstLineChars="200"/>
        <w:rPr>
          <w:rFonts w:ascii="宋体" w:hAnsi="宋体" w:cs="宋体"/>
          <w:b/>
          <w:bCs/>
          <w:color w:val="auto"/>
          <w:sz w:val="28"/>
          <w:szCs w:val="28"/>
          <w:highlight w:val="none"/>
        </w:rPr>
      </w:pPr>
      <w:bookmarkStart w:id="36" w:name="_Toc406150437"/>
      <w:bookmarkStart w:id="37" w:name="_Toc457826166"/>
      <w:r>
        <w:rPr>
          <w:rFonts w:hint="eastAsia" w:ascii="宋体" w:hAnsi="宋体" w:cs="宋体"/>
          <w:b/>
          <w:bCs/>
          <w:color w:val="auto"/>
          <w:sz w:val="28"/>
          <w:szCs w:val="28"/>
          <w:highlight w:val="none"/>
        </w:rPr>
        <w:t>3.2乙方义务</w:t>
      </w:r>
      <w:bookmarkEnd w:id="36"/>
      <w:bookmarkEnd w:id="37"/>
    </w:p>
    <w:p w14:paraId="6AA0616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3.2.1 乙方应按测绘任务书和技术要求并依据有关技术标准进行工程测绘工作。</w:t>
      </w:r>
    </w:p>
    <w:p w14:paraId="4FE3EB1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3.2.2乙方应建立质量保证体系，按本合同约定的时间提交质量合格的成果资料，并对其质量负责。</w:t>
      </w:r>
    </w:p>
    <w:p w14:paraId="3BD49A6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3.2.3 乙方在提交成果资料后，应为甲方继续提供后期服务。3.2.4乙方在工程测绘期间遇到地下文物时，应及时向甲方和</w:t>
      </w:r>
    </w:p>
    <w:p w14:paraId="65F9FC2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文物主管部门报告并妥善保护。</w:t>
      </w:r>
    </w:p>
    <w:p w14:paraId="632C9DF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3.2.5 乙方开展工程测绘活动时应遵守有关职业健康及安全生产方面的各项法律法规的规定，采取安全防护措施，确保人员、设备和设施的安全。</w:t>
      </w:r>
    </w:p>
    <w:p w14:paraId="4BA339E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3.2.6 乙方在燃气管道、热力管道、动力设备、输水管道、输电线路、临街交通要道及地下通道（地下隧道）附近等风险性较大的地点，以及在易燃易爆地段及放射、有毒环境中进行工程测绘作业时，应编制安全防护方案并制定应急预案。</w:t>
      </w:r>
    </w:p>
    <w:p w14:paraId="3EA4151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3.2.7乙方应在测绘方案中列明环境保护的具体措施，并在合同履行期间采取合理措施保护作业现场环境。</w:t>
      </w:r>
    </w:p>
    <w:p w14:paraId="3866C15B">
      <w:pPr>
        <w:spacing w:line="600" w:lineRule="exact"/>
        <w:ind w:firstLine="562" w:firstLineChars="200"/>
        <w:rPr>
          <w:rFonts w:ascii="宋体" w:hAnsi="宋体" w:cs="宋体"/>
          <w:b/>
          <w:bCs/>
          <w:color w:val="auto"/>
          <w:sz w:val="28"/>
          <w:szCs w:val="28"/>
          <w:highlight w:val="none"/>
        </w:rPr>
      </w:pPr>
      <w:bookmarkStart w:id="38" w:name="_Toc406150438"/>
      <w:bookmarkStart w:id="39" w:name="_Toc457826167"/>
      <w:r>
        <w:rPr>
          <w:rFonts w:hint="eastAsia" w:ascii="宋体" w:hAnsi="宋体" w:cs="宋体"/>
          <w:b/>
          <w:bCs/>
          <w:color w:val="auto"/>
          <w:sz w:val="28"/>
          <w:szCs w:val="28"/>
          <w:highlight w:val="none"/>
        </w:rPr>
        <w:t>3.3 乙方代表</w:t>
      </w:r>
      <w:bookmarkEnd w:id="38"/>
      <w:bookmarkEnd w:id="39"/>
    </w:p>
    <w:p w14:paraId="4A0B420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乙方接受任务时，应在专用合同条款中明确其负责工程测绘的乙方代表的姓名、职务、联系方式及授权范围等事项。乙方代表在乙方的授权范围内，负责处理合同履行过程中与乙方有关的具体事宜。</w:t>
      </w:r>
    </w:p>
    <w:p w14:paraId="74B004B7">
      <w:pPr>
        <w:spacing w:line="600" w:lineRule="exact"/>
        <w:rPr>
          <w:rFonts w:ascii="宋体" w:hAnsi="宋体" w:cs="宋体"/>
          <w:b/>
          <w:bCs/>
          <w:color w:val="auto"/>
          <w:sz w:val="28"/>
          <w:szCs w:val="28"/>
          <w:highlight w:val="none"/>
        </w:rPr>
      </w:pPr>
      <w:bookmarkStart w:id="40" w:name="_Toc457826168"/>
      <w:bookmarkStart w:id="41" w:name="_Toc406150439"/>
      <w:r>
        <w:rPr>
          <w:rFonts w:hint="eastAsia" w:ascii="宋体" w:hAnsi="宋体" w:cs="宋体"/>
          <w:b/>
          <w:bCs/>
          <w:color w:val="auto"/>
          <w:sz w:val="28"/>
          <w:szCs w:val="28"/>
          <w:highlight w:val="none"/>
        </w:rPr>
        <w:t>第4条 工期</w:t>
      </w:r>
      <w:bookmarkEnd w:id="40"/>
      <w:bookmarkEnd w:id="41"/>
    </w:p>
    <w:p w14:paraId="690745E1">
      <w:pPr>
        <w:spacing w:line="600" w:lineRule="exact"/>
        <w:ind w:firstLine="562" w:firstLineChars="200"/>
        <w:rPr>
          <w:rFonts w:ascii="宋体" w:hAnsi="宋体" w:cs="宋体"/>
          <w:b/>
          <w:bCs/>
          <w:color w:val="auto"/>
          <w:sz w:val="28"/>
          <w:szCs w:val="28"/>
          <w:highlight w:val="none"/>
        </w:rPr>
      </w:pPr>
      <w:bookmarkStart w:id="42" w:name="_Toc406150440"/>
      <w:bookmarkStart w:id="43" w:name="_Toc457826169"/>
      <w:r>
        <w:rPr>
          <w:rFonts w:hint="eastAsia" w:ascii="宋体" w:hAnsi="宋体" w:cs="宋体"/>
          <w:b/>
          <w:bCs/>
          <w:color w:val="auto"/>
          <w:sz w:val="28"/>
          <w:szCs w:val="28"/>
          <w:highlight w:val="none"/>
        </w:rPr>
        <w:t>4.1开工及延期开工</w:t>
      </w:r>
      <w:bookmarkEnd w:id="42"/>
      <w:bookmarkEnd w:id="43"/>
    </w:p>
    <w:p w14:paraId="58DC8BC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4.1.1乙方应按合同约定的工期进行工程测绘工作，并接受甲方对工程测绘工作进度的监督、检查。</w:t>
      </w:r>
    </w:p>
    <w:p w14:paraId="37D7251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4.1.2因甲方原因不能按照合同约定的日期开工，甲方应以书面形式通知乙方，推迟开工日期并相应顺延工期。</w:t>
      </w:r>
    </w:p>
    <w:p w14:paraId="4ACE7530">
      <w:pPr>
        <w:spacing w:line="600" w:lineRule="exact"/>
        <w:ind w:firstLine="562" w:firstLineChars="200"/>
        <w:rPr>
          <w:rFonts w:ascii="宋体" w:hAnsi="宋体" w:cs="宋体"/>
          <w:b/>
          <w:bCs/>
          <w:color w:val="auto"/>
          <w:sz w:val="28"/>
          <w:szCs w:val="28"/>
          <w:highlight w:val="none"/>
        </w:rPr>
      </w:pPr>
      <w:bookmarkStart w:id="44" w:name="_Toc457826170"/>
      <w:bookmarkStart w:id="45" w:name="_Toc406150441"/>
      <w:r>
        <w:rPr>
          <w:rFonts w:hint="eastAsia" w:ascii="宋体" w:hAnsi="宋体" w:cs="宋体"/>
          <w:b/>
          <w:bCs/>
          <w:color w:val="auto"/>
          <w:sz w:val="28"/>
          <w:szCs w:val="28"/>
          <w:highlight w:val="none"/>
        </w:rPr>
        <w:t>4.2 成果提交日期</w:t>
      </w:r>
      <w:bookmarkEnd w:id="44"/>
      <w:bookmarkEnd w:id="45"/>
    </w:p>
    <w:p w14:paraId="0962017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乙方应按照合同约定的日期或双方同意顺延的工期提交成果资料，具体可在专用合同条款中约定。</w:t>
      </w:r>
    </w:p>
    <w:p w14:paraId="6986034E">
      <w:pPr>
        <w:spacing w:line="600" w:lineRule="exact"/>
        <w:ind w:firstLine="562" w:firstLineChars="200"/>
        <w:rPr>
          <w:rFonts w:ascii="宋体" w:hAnsi="宋体" w:cs="宋体"/>
          <w:b/>
          <w:bCs/>
          <w:color w:val="auto"/>
          <w:sz w:val="28"/>
          <w:szCs w:val="28"/>
          <w:highlight w:val="none"/>
        </w:rPr>
      </w:pPr>
      <w:bookmarkStart w:id="46" w:name="_Toc457826171"/>
      <w:r>
        <w:rPr>
          <w:rFonts w:hint="eastAsia" w:ascii="宋体" w:hAnsi="宋体" w:cs="宋体"/>
          <w:b/>
          <w:bCs/>
          <w:color w:val="auto"/>
          <w:sz w:val="28"/>
          <w:szCs w:val="28"/>
          <w:highlight w:val="none"/>
        </w:rPr>
        <w:t>4.3 甲方造成的工期延误</w:t>
      </w:r>
      <w:bookmarkEnd w:id="46"/>
    </w:p>
    <w:p w14:paraId="62EFFA5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4.3.1 因以下情形造成工期延误，乙方有权要求甲方延长工期、增加合同价款和（或）补偿费用：</w:t>
      </w:r>
    </w:p>
    <w:p w14:paraId="0620D07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（1）甲方未能按合同约定提供图纸及开工条件；</w:t>
      </w:r>
    </w:p>
    <w:p w14:paraId="2891307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（2）甲方未能按合同约定及时支付定金、预付款和（或）进度款；</w:t>
      </w:r>
    </w:p>
    <w:p w14:paraId="0BF9AE8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（3）变更导致合同工作量增加；</w:t>
      </w:r>
    </w:p>
    <w:p w14:paraId="691148E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（4）甲方增加合同工作内容；</w:t>
      </w:r>
    </w:p>
    <w:p w14:paraId="3A446E2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（5）甲方改变工程测绘技术要求；</w:t>
      </w:r>
    </w:p>
    <w:p w14:paraId="1F50E54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（6）甲方导致工期延误的其他情形。</w:t>
      </w:r>
    </w:p>
    <w:p w14:paraId="43E8A93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4.3.2除专用合同条款对期限另有约定外，乙方在第4.3.1款情形发生后7天内，应就延误的工期以书面形式向甲方提出报告。甲方在收到报告后7天内予以确认；逾期不予确认也不提出修改意见，视为同意顺延工期。补偿费用的确认程序参照第7.1款〔合同价款与调整〕执行。</w:t>
      </w:r>
    </w:p>
    <w:p w14:paraId="5024D322">
      <w:pPr>
        <w:spacing w:line="600" w:lineRule="exact"/>
        <w:ind w:firstLine="562" w:firstLineChars="200"/>
        <w:rPr>
          <w:rFonts w:ascii="宋体" w:hAnsi="宋体" w:cs="宋体"/>
          <w:b/>
          <w:bCs/>
          <w:color w:val="auto"/>
          <w:sz w:val="28"/>
          <w:szCs w:val="28"/>
          <w:highlight w:val="none"/>
        </w:rPr>
      </w:pPr>
      <w:bookmarkStart w:id="47" w:name="_Toc406150443"/>
      <w:bookmarkStart w:id="48" w:name="_Toc457826172"/>
      <w:r>
        <w:rPr>
          <w:rFonts w:hint="eastAsia" w:ascii="宋体" w:hAnsi="宋体" w:cs="宋体"/>
          <w:b/>
          <w:bCs/>
          <w:color w:val="auto"/>
          <w:sz w:val="28"/>
          <w:szCs w:val="28"/>
          <w:highlight w:val="none"/>
        </w:rPr>
        <w:t>4.4乙方造成的工期延误</w:t>
      </w:r>
      <w:bookmarkEnd w:id="47"/>
      <w:bookmarkEnd w:id="48"/>
    </w:p>
    <w:p w14:paraId="5F6DB92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乙方因以下情形不能按照合同约定的日期或双方同意顺延的工期提交成果资料的，乙方承担违约责任：</w:t>
      </w:r>
    </w:p>
    <w:p w14:paraId="79B37406">
      <w:pPr>
        <w:spacing w:line="600" w:lineRule="exact"/>
        <w:ind w:firstLine="560" w:firstLineChars="200"/>
        <w:rPr>
          <w:rFonts w:ascii="宋体" w:hAnsi="宋体" w:cs="宋体"/>
          <w:color w:val="auto"/>
          <w:sz w:val="28"/>
          <w:szCs w:val="28"/>
          <w:highlight w:val="none"/>
        </w:rPr>
      </w:pPr>
      <w:bookmarkStart w:id="49" w:name="_Toc406150444"/>
      <w:r>
        <w:rPr>
          <w:rFonts w:hint="eastAsia" w:ascii="宋体" w:hAnsi="宋体" w:cs="宋体"/>
          <w:color w:val="auto"/>
          <w:sz w:val="28"/>
          <w:szCs w:val="28"/>
          <w:highlight w:val="none"/>
        </w:rPr>
        <w:t>（1）乙方未按合同约定开工日期开展工作造成工期延误的；</w:t>
      </w:r>
    </w:p>
    <w:p w14:paraId="102C2CF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（2）乙方管理不善、组织不力造成工期延误的；</w:t>
      </w:r>
    </w:p>
    <w:p w14:paraId="535C488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（3）因弥补乙方自身原因导致的质量缺陷而造成工期延误的；</w:t>
      </w:r>
    </w:p>
    <w:p w14:paraId="443F696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（4）因测绘成果资料不合格返工造成工期延误的；</w:t>
      </w:r>
    </w:p>
    <w:p w14:paraId="5317604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（5）乙方导致工期延误的其他情形。</w:t>
      </w:r>
    </w:p>
    <w:p w14:paraId="1E9014FF">
      <w:pPr>
        <w:spacing w:line="600" w:lineRule="exact"/>
        <w:ind w:firstLine="562" w:firstLineChars="200"/>
        <w:rPr>
          <w:rFonts w:ascii="宋体" w:hAnsi="宋体" w:cs="宋体"/>
          <w:b/>
          <w:bCs/>
          <w:color w:val="auto"/>
          <w:sz w:val="28"/>
          <w:szCs w:val="28"/>
          <w:highlight w:val="none"/>
        </w:rPr>
      </w:pPr>
      <w:bookmarkStart w:id="50" w:name="_Toc457826173"/>
      <w:r>
        <w:rPr>
          <w:rFonts w:hint="eastAsia" w:ascii="宋体" w:hAnsi="宋体" w:cs="宋体"/>
          <w:b/>
          <w:bCs/>
          <w:color w:val="auto"/>
          <w:sz w:val="28"/>
          <w:szCs w:val="28"/>
          <w:highlight w:val="none"/>
        </w:rPr>
        <w:t>4.5 恶劣气候条件</w:t>
      </w:r>
      <w:bookmarkEnd w:id="49"/>
      <w:bookmarkEnd w:id="50"/>
    </w:p>
    <w:p w14:paraId="18C066E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恶劣气候条件影响现场作业，导致现场作业难以进行，造成工期延误的，乙方有权要求甲方延长工期，具体可参照第4.3.2款处理。</w:t>
      </w:r>
    </w:p>
    <w:p w14:paraId="7D832D53">
      <w:pPr>
        <w:spacing w:line="600" w:lineRule="exact"/>
        <w:rPr>
          <w:rFonts w:ascii="宋体" w:hAnsi="宋体" w:cs="宋体"/>
          <w:b/>
          <w:bCs/>
          <w:color w:val="auto"/>
          <w:sz w:val="28"/>
          <w:szCs w:val="28"/>
          <w:highlight w:val="none"/>
        </w:rPr>
      </w:pPr>
      <w:bookmarkStart w:id="51" w:name="_Toc406150445"/>
      <w:bookmarkStart w:id="52" w:name="_Toc457826174"/>
      <w:r>
        <w:rPr>
          <w:rFonts w:hint="eastAsia" w:ascii="宋体" w:hAnsi="宋体" w:cs="宋体"/>
          <w:b/>
          <w:bCs/>
          <w:color w:val="auto"/>
          <w:sz w:val="28"/>
          <w:szCs w:val="28"/>
          <w:highlight w:val="none"/>
        </w:rPr>
        <w:t>第5条 成果资料</w:t>
      </w:r>
      <w:bookmarkEnd w:id="51"/>
      <w:bookmarkEnd w:id="52"/>
    </w:p>
    <w:p w14:paraId="1DD3E5C7">
      <w:pPr>
        <w:spacing w:line="600" w:lineRule="exact"/>
        <w:ind w:firstLine="562" w:firstLineChars="200"/>
        <w:rPr>
          <w:rFonts w:ascii="宋体" w:hAnsi="宋体" w:cs="宋体"/>
          <w:b/>
          <w:bCs/>
          <w:color w:val="auto"/>
          <w:sz w:val="28"/>
          <w:szCs w:val="28"/>
          <w:highlight w:val="none"/>
        </w:rPr>
      </w:pPr>
      <w:bookmarkStart w:id="53" w:name="_Toc457826175"/>
      <w:bookmarkStart w:id="54" w:name="_Toc406150446"/>
      <w:r>
        <w:rPr>
          <w:rFonts w:hint="eastAsia" w:ascii="宋体" w:hAnsi="宋体" w:cs="宋体"/>
          <w:b/>
          <w:bCs/>
          <w:color w:val="auto"/>
          <w:sz w:val="28"/>
          <w:szCs w:val="28"/>
          <w:highlight w:val="none"/>
        </w:rPr>
        <w:t>5.1 成果质量</w:t>
      </w:r>
      <w:bookmarkEnd w:id="53"/>
      <w:bookmarkEnd w:id="54"/>
    </w:p>
    <w:p w14:paraId="5B83184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5.1.1 成果质量应符合相关技术标准和深度规定，且满足合同约定的质量要求。</w:t>
      </w:r>
    </w:p>
    <w:p w14:paraId="63C523B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5.1.2双方对工程测绘成果质量有争议时，由双方同意的第三方机构鉴定，所需费用及因此造成的损失，由责任方承担；双方均有责任的，由双方根据其责任分别承担。</w:t>
      </w:r>
    </w:p>
    <w:p w14:paraId="71B25BC4">
      <w:pPr>
        <w:spacing w:line="600" w:lineRule="exact"/>
        <w:ind w:firstLine="562" w:firstLineChars="200"/>
        <w:rPr>
          <w:rFonts w:ascii="宋体" w:hAnsi="宋体" w:cs="宋体"/>
          <w:b/>
          <w:bCs/>
          <w:color w:val="auto"/>
          <w:sz w:val="28"/>
          <w:szCs w:val="28"/>
          <w:highlight w:val="none"/>
        </w:rPr>
      </w:pPr>
      <w:bookmarkStart w:id="55" w:name="_Toc406150447"/>
      <w:bookmarkStart w:id="56" w:name="_Toc457826176"/>
      <w:r>
        <w:rPr>
          <w:rFonts w:hint="eastAsia" w:ascii="宋体" w:hAnsi="宋体" w:cs="宋体"/>
          <w:b/>
          <w:bCs/>
          <w:color w:val="auto"/>
          <w:sz w:val="28"/>
          <w:szCs w:val="28"/>
          <w:highlight w:val="none"/>
        </w:rPr>
        <w:t>5.2 成果份数</w:t>
      </w:r>
      <w:bookmarkEnd w:id="55"/>
      <w:bookmarkEnd w:id="56"/>
    </w:p>
    <w:p w14:paraId="6104175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乙方应向甲方提交成果资料陆份，甲方要求增加的份数，在专用合同条款中另行约定，甲方另行支付相应的费用。</w:t>
      </w:r>
    </w:p>
    <w:p w14:paraId="0856F881">
      <w:pPr>
        <w:spacing w:line="600" w:lineRule="exact"/>
        <w:ind w:firstLine="562" w:firstLineChars="200"/>
        <w:rPr>
          <w:rFonts w:ascii="宋体" w:hAnsi="宋体" w:cs="宋体"/>
          <w:b/>
          <w:bCs/>
          <w:color w:val="auto"/>
          <w:sz w:val="28"/>
          <w:szCs w:val="28"/>
          <w:highlight w:val="none"/>
        </w:rPr>
      </w:pPr>
      <w:bookmarkStart w:id="57" w:name="_Toc457826177"/>
      <w:r>
        <w:rPr>
          <w:rFonts w:hint="eastAsia" w:ascii="宋体" w:hAnsi="宋体" w:cs="宋体"/>
          <w:b/>
          <w:bCs/>
          <w:color w:val="auto"/>
          <w:sz w:val="28"/>
          <w:szCs w:val="28"/>
          <w:highlight w:val="none"/>
        </w:rPr>
        <w:t>5.3 成果交付</w:t>
      </w:r>
      <w:bookmarkEnd w:id="57"/>
    </w:p>
    <w:p w14:paraId="096351C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乙方按照约定时间和地点向甲方交付成果资料，甲方应出具书面签收单，内容包括成果名称、成果组成、成果份数、提交和签收日期、提交人与接收人的亲笔签名等。</w:t>
      </w:r>
    </w:p>
    <w:p w14:paraId="225174EC">
      <w:pPr>
        <w:spacing w:line="600" w:lineRule="exact"/>
        <w:ind w:firstLine="562" w:firstLineChars="200"/>
        <w:rPr>
          <w:rFonts w:ascii="宋体" w:hAnsi="宋体" w:cs="宋体"/>
          <w:b/>
          <w:bCs/>
          <w:color w:val="auto"/>
          <w:sz w:val="28"/>
          <w:szCs w:val="28"/>
          <w:highlight w:val="none"/>
        </w:rPr>
      </w:pPr>
      <w:bookmarkStart w:id="58" w:name="_Toc457826178"/>
      <w:r>
        <w:rPr>
          <w:rFonts w:hint="eastAsia" w:ascii="宋体" w:hAnsi="宋体" w:cs="宋体"/>
          <w:b/>
          <w:bCs/>
          <w:color w:val="auto"/>
          <w:sz w:val="28"/>
          <w:szCs w:val="28"/>
          <w:highlight w:val="none"/>
        </w:rPr>
        <w:t>5.4 成果验收</w:t>
      </w:r>
      <w:bookmarkEnd w:id="58"/>
    </w:p>
    <w:p w14:paraId="6633089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乙方向甲方提交成果资料后，如需对测绘成果组织验收的，甲方应及时组织验收。除专用合同条款对期限另有约定外，甲方14天内无正当理由不予组织验收，视为验收通过。</w:t>
      </w:r>
    </w:p>
    <w:p w14:paraId="32CF6746">
      <w:pPr>
        <w:spacing w:line="600" w:lineRule="exact"/>
        <w:rPr>
          <w:rFonts w:ascii="宋体" w:hAnsi="宋体" w:cs="宋体"/>
          <w:b/>
          <w:bCs/>
          <w:color w:val="auto"/>
          <w:sz w:val="28"/>
          <w:szCs w:val="28"/>
          <w:highlight w:val="none"/>
        </w:rPr>
      </w:pPr>
      <w:bookmarkStart w:id="59" w:name="_Toc406150449"/>
      <w:bookmarkStart w:id="60" w:name="_Toc457826179"/>
      <w:r>
        <w:rPr>
          <w:rFonts w:hint="eastAsia" w:ascii="宋体" w:hAnsi="宋体" w:cs="宋体"/>
          <w:b/>
          <w:bCs/>
          <w:color w:val="auto"/>
          <w:sz w:val="28"/>
          <w:szCs w:val="28"/>
          <w:highlight w:val="none"/>
        </w:rPr>
        <w:t>第6条 后期服务</w:t>
      </w:r>
      <w:bookmarkEnd w:id="59"/>
      <w:bookmarkEnd w:id="60"/>
    </w:p>
    <w:p w14:paraId="31001F5C">
      <w:pPr>
        <w:spacing w:line="600" w:lineRule="exact"/>
        <w:ind w:firstLine="562" w:firstLineChars="200"/>
        <w:rPr>
          <w:rFonts w:ascii="宋体" w:hAnsi="宋体" w:cs="宋体"/>
          <w:b/>
          <w:bCs/>
          <w:color w:val="auto"/>
          <w:sz w:val="28"/>
          <w:szCs w:val="28"/>
          <w:highlight w:val="none"/>
        </w:rPr>
      </w:pPr>
      <w:bookmarkStart w:id="61" w:name="_Toc457826180"/>
      <w:bookmarkStart w:id="62" w:name="_Toc406150450"/>
      <w:r>
        <w:rPr>
          <w:rFonts w:hint="eastAsia" w:ascii="宋体" w:hAnsi="宋体" w:cs="宋体"/>
          <w:b/>
          <w:bCs/>
          <w:color w:val="auto"/>
          <w:sz w:val="28"/>
          <w:szCs w:val="28"/>
          <w:highlight w:val="none"/>
        </w:rPr>
        <w:t>6.1后续技术服务</w:t>
      </w:r>
      <w:bookmarkEnd w:id="61"/>
      <w:bookmarkEnd w:id="62"/>
    </w:p>
    <w:p w14:paraId="0ACF08B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乙方应派专业技术人员为甲方提供后续技术服务，甲方应为其提供必要的工作和生活条件，后续技术服务的内容、费用和时限应由双方在专用合同条款中另行约定。</w:t>
      </w:r>
    </w:p>
    <w:p w14:paraId="7452D451">
      <w:pPr>
        <w:spacing w:line="600" w:lineRule="exact"/>
        <w:ind w:firstLine="562" w:firstLineChars="200"/>
        <w:rPr>
          <w:rFonts w:ascii="宋体" w:hAnsi="宋体" w:cs="宋体"/>
          <w:b/>
          <w:bCs/>
          <w:color w:val="auto"/>
          <w:sz w:val="28"/>
          <w:szCs w:val="28"/>
          <w:highlight w:val="none"/>
        </w:rPr>
      </w:pPr>
      <w:bookmarkStart w:id="63" w:name="_Toc457826181"/>
      <w:bookmarkStart w:id="64" w:name="_Toc406150451"/>
      <w:r>
        <w:rPr>
          <w:rFonts w:hint="eastAsia" w:ascii="宋体" w:hAnsi="宋体" w:cs="宋体"/>
          <w:b/>
          <w:bCs/>
          <w:color w:val="auto"/>
          <w:sz w:val="28"/>
          <w:szCs w:val="28"/>
          <w:highlight w:val="none"/>
        </w:rPr>
        <w:t>6.2 竣工验收</w:t>
      </w:r>
      <w:bookmarkEnd w:id="63"/>
      <w:bookmarkEnd w:id="64"/>
    </w:p>
    <w:p w14:paraId="049BE12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工程竣工验收时，乙方应按甲方要求参加竣工验收工作，并提供竣工验收所需相关资料。</w:t>
      </w:r>
    </w:p>
    <w:p w14:paraId="49C2F23A">
      <w:pPr>
        <w:spacing w:line="600" w:lineRule="exact"/>
        <w:rPr>
          <w:rFonts w:ascii="宋体" w:hAnsi="宋体" w:cs="宋体"/>
          <w:b/>
          <w:bCs/>
          <w:color w:val="auto"/>
          <w:sz w:val="28"/>
          <w:szCs w:val="28"/>
          <w:highlight w:val="none"/>
        </w:rPr>
      </w:pPr>
      <w:bookmarkStart w:id="65" w:name="_Toc457826182"/>
      <w:bookmarkStart w:id="66" w:name="_Toc406150452"/>
      <w:r>
        <w:rPr>
          <w:rFonts w:hint="eastAsia" w:ascii="宋体" w:hAnsi="宋体" w:cs="宋体"/>
          <w:b/>
          <w:bCs/>
          <w:color w:val="auto"/>
          <w:sz w:val="28"/>
          <w:szCs w:val="28"/>
          <w:highlight w:val="none"/>
        </w:rPr>
        <w:t>第7条 合同价款与支付</w:t>
      </w:r>
      <w:bookmarkEnd w:id="65"/>
      <w:bookmarkEnd w:id="66"/>
    </w:p>
    <w:p w14:paraId="1EEC014D">
      <w:pPr>
        <w:spacing w:line="600" w:lineRule="exact"/>
        <w:ind w:firstLine="562" w:firstLineChars="200"/>
        <w:rPr>
          <w:rFonts w:ascii="宋体" w:hAnsi="宋体" w:cs="宋体"/>
          <w:b/>
          <w:bCs/>
          <w:color w:val="auto"/>
          <w:sz w:val="28"/>
          <w:szCs w:val="28"/>
          <w:highlight w:val="none"/>
        </w:rPr>
      </w:pPr>
      <w:bookmarkStart w:id="67" w:name="_Toc406150453"/>
      <w:bookmarkStart w:id="68" w:name="_Toc457826183"/>
      <w:r>
        <w:rPr>
          <w:rFonts w:hint="eastAsia" w:ascii="宋体" w:hAnsi="宋体" w:cs="宋体"/>
          <w:b/>
          <w:bCs/>
          <w:color w:val="auto"/>
          <w:sz w:val="28"/>
          <w:szCs w:val="28"/>
          <w:highlight w:val="none"/>
        </w:rPr>
        <w:t>7.1合同价款与调整</w:t>
      </w:r>
      <w:bookmarkEnd w:id="67"/>
      <w:bookmarkEnd w:id="68"/>
    </w:p>
    <w:p w14:paraId="2083171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7.1.1 依照法定程序进行招标工程的合同价款由甲方和乙方依据中标价格载明在合同协议书中；非招标工程的合同价款由甲方和乙方议定，并载明在合同协议书中。合同价款在合同协议书中约定后，除合同条款约定的合同价款调整因素外，任何一方不得擅自改变。</w:t>
      </w:r>
    </w:p>
    <w:p w14:paraId="29300F3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7.1.2 合同当事人可任选下列一种合同价款的形式，双方可在专用合同条款中约定：</w:t>
      </w:r>
    </w:p>
    <w:p w14:paraId="5A5B078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（1）总价合同</w:t>
      </w:r>
    </w:p>
    <w:p w14:paraId="1674E5B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双方在专用合同条款中约定合同价款包含的风险范围和风险费用的计算方法，在约定的风险范围内合同价款不再调整。风险范围以外的合同价款调整因素和方法，应在专用合同条款中约定。</w:t>
      </w:r>
    </w:p>
    <w:p w14:paraId="7FFA00F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（2）单价合同</w:t>
      </w:r>
    </w:p>
    <w:p w14:paraId="5A8E34D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合同价款根据工作量的变化而调整，合同单价在风险范围内一般不予调整，双方可在专用合同条款中约定合同单价调整因素和方法。</w:t>
      </w:r>
    </w:p>
    <w:p w14:paraId="107B1D3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（3）其他合同价款形式</w:t>
      </w:r>
    </w:p>
    <w:p w14:paraId="62EAEE3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合同当事人可在专用合同条款中约定其他合同价格形式。</w:t>
      </w:r>
    </w:p>
    <w:p w14:paraId="54FEBF0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7.1.</w:t>
      </w:r>
      <w:bookmarkStart w:id="69" w:name="_Toc406150454"/>
      <w:r>
        <w:rPr>
          <w:rFonts w:hint="eastAsia" w:ascii="宋体" w:hAnsi="宋体" w:cs="宋体"/>
          <w:color w:val="auto"/>
          <w:sz w:val="28"/>
          <w:szCs w:val="28"/>
          <w:highlight w:val="none"/>
        </w:rPr>
        <w:t>3 需调整合同价款时，合同一方应及时将调整原因、调整金额以书面形式通知对方，双方共同确认调整金额后作为追加或减少的合同价款，与进度款同期支付。除专用合同条款对期限另有约定外，一方在收到对方的通知后7天内不予确认也不提出修改意见，视为已经同意该项调整。合同当事人就调整事项不能达成一致的，则按照第16条〔争议解决〕的约定处理。</w:t>
      </w:r>
    </w:p>
    <w:p w14:paraId="0B4EE70C">
      <w:pPr>
        <w:spacing w:line="600" w:lineRule="exact"/>
        <w:ind w:firstLine="562" w:firstLineChars="200"/>
        <w:rPr>
          <w:rFonts w:ascii="宋体" w:hAnsi="宋体" w:cs="宋体"/>
          <w:b/>
          <w:bCs/>
          <w:color w:val="auto"/>
          <w:sz w:val="28"/>
          <w:szCs w:val="28"/>
          <w:highlight w:val="none"/>
        </w:rPr>
      </w:pPr>
      <w:bookmarkStart w:id="70" w:name="_Toc457826184"/>
      <w:r>
        <w:rPr>
          <w:rFonts w:hint="eastAsia" w:ascii="宋体" w:hAnsi="宋体" w:cs="宋体"/>
          <w:b/>
          <w:bCs/>
          <w:color w:val="auto"/>
          <w:sz w:val="28"/>
          <w:szCs w:val="28"/>
          <w:highlight w:val="none"/>
        </w:rPr>
        <w:t>7.2 定金或预付款</w:t>
      </w:r>
      <w:bookmarkEnd w:id="69"/>
      <w:bookmarkEnd w:id="70"/>
    </w:p>
    <w:p w14:paraId="51C9457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7.2.1实行定金或预付款的，双方应在专用合同条款中约定甲方向乙方支付定金或预付款数额，支付时间应不迟于约定的开工日期前7天。甲方不按约定支付，乙方向甲方发出要求支付的通知，甲方收到通知后仍不能按要求支付，乙方可在发出通知后推迟开工日期，并由甲方承担违约责任。</w:t>
      </w:r>
    </w:p>
    <w:p w14:paraId="6AA0A0D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7.2.2 定金或预付款在进度款中抵扣，抵扣办法可在专用合同条款中约定。</w:t>
      </w:r>
    </w:p>
    <w:p w14:paraId="1FEBB867">
      <w:pPr>
        <w:spacing w:line="600" w:lineRule="exact"/>
        <w:ind w:firstLine="562" w:firstLineChars="200"/>
        <w:rPr>
          <w:rFonts w:ascii="宋体" w:hAnsi="宋体" w:cs="宋体"/>
          <w:b/>
          <w:bCs/>
          <w:color w:val="auto"/>
          <w:sz w:val="28"/>
          <w:szCs w:val="28"/>
          <w:highlight w:val="none"/>
        </w:rPr>
      </w:pPr>
      <w:bookmarkStart w:id="71" w:name="_Toc457826185"/>
      <w:bookmarkStart w:id="72" w:name="_Toc406150455"/>
      <w:r>
        <w:rPr>
          <w:rFonts w:hint="eastAsia" w:ascii="宋体" w:hAnsi="宋体" w:cs="宋体"/>
          <w:b/>
          <w:bCs/>
          <w:color w:val="auto"/>
          <w:sz w:val="28"/>
          <w:szCs w:val="28"/>
          <w:highlight w:val="none"/>
        </w:rPr>
        <w:t>7.3进度款支付</w:t>
      </w:r>
      <w:bookmarkEnd w:id="71"/>
      <w:bookmarkEnd w:id="72"/>
    </w:p>
    <w:p w14:paraId="72C7A0C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7.3.1甲方应按照专用合同条款约定的进度款支付方式、支付条件和支付时间进行支付。</w:t>
      </w:r>
    </w:p>
    <w:p w14:paraId="3A53E7B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7.3.2 第7.1款〔合同价款与调整〕和第8.2款〔变更合同价款确定〕确定调整的合同价款及其他条款中约定的追加或减少的合同价款，应与进度款同期调整支付。</w:t>
      </w:r>
    </w:p>
    <w:p w14:paraId="5BAE6B3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7.3.3 甲方超过约定的支付时间不支付进度款，乙方可向甲方发出要求付款的通知，甲方收到乙方通知后仍不能按要求付款，可与乙方协商签订延期付款协议，经乙方同意后可延期支付。</w:t>
      </w:r>
    </w:p>
    <w:p w14:paraId="69ECECA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7.3.4 甲方不按合同约定支付进度款，双方又未达成延期付款协议，乙方可停止工程测绘作业和后期服务，由甲方承担违约责任。</w:t>
      </w:r>
    </w:p>
    <w:p w14:paraId="502A88FC">
      <w:pPr>
        <w:spacing w:line="600" w:lineRule="exact"/>
        <w:ind w:firstLine="562" w:firstLineChars="200"/>
        <w:rPr>
          <w:rFonts w:ascii="宋体" w:hAnsi="宋体" w:cs="宋体"/>
          <w:b/>
          <w:bCs/>
          <w:color w:val="auto"/>
          <w:sz w:val="28"/>
          <w:szCs w:val="28"/>
          <w:highlight w:val="none"/>
        </w:rPr>
      </w:pPr>
      <w:bookmarkStart w:id="73" w:name="_Toc457826186"/>
      <w:r>
        <w:rPr>
          <w:rFonts w:hint="eastAsia" w:ascii="宋体" w:hAnsi="宋体" w:cs="宋体"/>
          <w:b/>
          <w:bCs/>
          <w:color w:val="auto"/>
          <w:sz w:val="28"/>
          <w:szCs w:val="28"/>
          <w:highlight w:val="none"/>
        </w:rPr>
        <w:t>7.4 合同价款结算</w:t>
      </w:r>
      <w:bookmarkEnd w:id="73"/>
    </w:p>
    <w:p w14:paraId="4E8BDB1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除专用合同条款另有约定外，甲方应在乙方提交成果资料后28天内，依据第7.1款〔合同价款与调整〕和第8.2款〔变更合同价款确定〕的约定进行最终合同价款确定，并予以全额支付。</w:t>
      </w:r>
    </w:p>
    <w:p w14:paraId="7ECA391E">
      <w:pPr>
        <w:spacing w:line="600" w:lineRule="exact"/>
        <w:rPr>
          <w:rFonts w:ascii="宋体" w:hAnsi="宋体" w:cs="宋体"/>
          <w:b/>
          <w:bCs/>
          <w:color w:val="auto"/>
          <w:sz w:val="28"/>
          <w:szCs w:val="28"/>
          <w:highlight w:val="none"/>
        </w:rPr>
      </w:pPr>
      <w:bookmarkStart w:id="74" w:name="_Toc457826187"/>
      <w:bookmarkStart w:id="75" w:name="_Toc406150456"/>
      <w:r>
        <w:rPr>
          <w:rFonts w:hint="eastAsia" w:ascii="宋体" w:hAnsi="宋体" w:cs="宋体"/>
          <w:b/>
          <w:bCs/>
          <w:color w:val="auto"/>
          <w:sz w:val="28"/>
          <w:szCs w:val="28"/>
          <w:highlight w:val="none"/>
        </w:rPr>
        <w:t>第8条 变更与调整</w:t>
      </w:r>
      <w:bookmarkEnd w:id="74"/>
      <w:bookmarkEnd w:id="75"/>
    </w:p>
    <w:p w14:paraId="3DF08AB9">
      <w:pPr>
        <w:spacing w:line="600" w:lineRule="exact"/>
        <w:ind w:firstLine="562" w:firstLineChars="200"/>
        <w:rPr>
          <w:rFonts w:ascii="宋体" w:hAnsi="宋体" w:cs="宋体"/>
          <w:b/>
          <w:bCs/>
          <w:color w:val="auto"/>
          <w:sz w:val="28"/>
          <w:szCs w:val="28"/>
          <w:highlight w:val="none"/>
        </w:rPr>
      </w:pPr>
      <w:bookmarkStart w:id="76" w:name="_Toc406150457"/>
      <w:bookmarkStart w:id="77" w:name="_Toc457826188"/>
      <w:r>
        <w:rPr>
          <w:rFonts w:hint="eastAsia" w:ascii="宋体" w:hAnsi="宋体" w:cs="宋体"/>
          <w:b/>
          <w:bCs/>
          <w:color w:val="auto"/>
          <w:sz w:val="28"/>
          <w:szCs w:val="28"/>
          <w:highlight w:val="none"/>
        </w:rPr>
        <w:t>8.1 变更范围与确认</w:t>
      </w:r>
      <w:bookmarkEnd w:id="76"/>
      <w:bookmarkEnd w:id="77"/>
    </w:p>
    <w:p w14:paraId="2415A86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8.1.1 变更范围</w:t>
      </w:r>
    </w:p>
    <w:p w14:paraId="4C473E4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本合同变更是指在合同签订日后发生的以下变更：</w:t>
      </w:r>
    </w:p>
    <w:p w14:paraId="49301B4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（1）法律法规及技术标准的变化引起的变更；</w:t>
      </w:r>
    </w:p>
    <w:p w14:paraId="5003EB1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（2）规划方案或设计条件的变化引起的变更；</w:t>
      </w:r>
    </w:p>
    <w:p w14:paraId="3093EB4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（3）不利物质条件引起的变更；</w:t>
      </w:r>
    </w:p>
    <w:p w14:paraId="0239E80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（4）甲方的要求变化引起的变更；</w:t>
      </w:r>
    </w:p>
    <w:p w14:paraId="1A9AD46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（5）因政府临时禁令引起的变更；</w:t>
      </w:r>
    </w:p>
    <w:p w14:paraId="5013FEA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（6）其他专用合同条款中约定的变更。</w:t>
      </w:r>
    </w:p>
    <w:p w14:paraId="07CD277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8.1.2 变更确认</w:t>
      </w:r>
    </w:p>
    <w:p w14:paraId="762DCE5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当引起变更的情形出现，除专用合同条款对期限另有约定外，乙方应在7天内就调整后的技术方案以书面形式向甲方提出变更要求，甲方应在收到报告后7天内予以确认，逾期不予确认也不提出修改意见，视为同意变更。</w:t>
      </w:r>
    </w:p>
    <w:p w14:paraId="5DF612B0">
      <w:pPr>
        <w:spacing w:line="600" w:lineRule="exact"/>
        <w:ind w:firstLine="562" w:firstLineChars="200"/>
        <w:rPr>
          <w:rFonts w:ascii="宋体" w:hAnsi="宋体" w:cs="宋体"/>
          <w:b/>
          <w:bCs/>
          <w:color w:val="auto"/>
          <w:sz w:val="28"/>
          <w:szCs w:val="28"/>
          <w:highlight w:val="none"/>
        </w:rPr>
      </w:pPr>
      <w:bookmarkStart w:id="78" w:name="_Toc406150458"/>
      <w:bookmarkStart w:id="79" w:name="_Toc457826189"/>
      <w:r>
        <w:rPr>
          <w:rFonts w:hint="eastAsia" w:ascii="宋体" w:hAnsi="宋体" w:cs="宋体"/>
          <w:b/>
          <w:bCs/>
          <w:color w:val="auto"/>
          <w:sz w:val="28"/>
          <w:szCs w:val="28"/>
          <w:highlight w:val="none"/>
        </w:rPr>
        <w:t>8.2 变更合同价款确定</w:t>
      </w:r>
      <w:bookmarkEnd w:id="78"/>
      <w:bookmarkEnd w:id="79"/>
    </w:p>
    <w:p w14:paraId="5FAE400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8.2.1 变更合同价款按下列方法进行：</w:t>
      </w:r>
    </w:p>
    <w:p w14:paraId="320D5BF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（1）合同中已有适用于变更工程的价格，按合同已有的价格变更合同价款；</w:t>
      </w:r>
    </w:p>
    <w:p w14:paraId="001B86A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（2）合同中只有类似于变更工程的价格，可以参照类似价格变更合同价款；</w:t>
      </w:r>
    </w:p>
    <w:p w14:paraId="35701B1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（3）合同中没有适用或类似于变更工程的价格，由乙方提出适当的变更价格，经甲方确认后执行。</w:t>
      </w:r>
    </w:p>
    <w:p w14:paraId="05414C4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8.2.2除专用合同条款对期限另有约定外，一方应在双方确定变更事项后14天内向对方提出变更合同价款报告，否则视为该项变更不涉及合同价款的变更。</w:t>
      </w:r>
    </w:p>
    <w:p w14:paraId="5F9A3E8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8.2.3除专用合同条款对期限另有约定外，一方应在收到对方提交的变更合同价款报告之日起14天内予以确认。逾期无正当理由不予确认的，则视为该项变更合同价款报告已被确认。</w:t>
      </w:r>
    </w:p>
    <w:p w14:paraId="5D878DC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8.2.4 一方不同意对方提出的合同价款变更，按第16条〔争议解决〕的约定处理。</w:t>
      </w:r>
    </w:p>
    <w:p w14:paraId="3AF5ACB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8.2.5 因乙方自身原因导致的变更，乙方无权要求追加合同价款。</w:t>
      </w:r>
    </w:p>
    <w:p w14:paraId="0AB2F99B">
      <w:pPr>
        <w:spacing w:line="600" w:lineRule="exact"/>
        <w:rPr>
          <w:rFonts w:ascii="宋体" w:hAnsi="宋体" w:cs="宋体"/>
          <w:b/>
          <w:bCs/>
          <w:color w:val="auto"/>
          <w:sz w:val="28"/>
          <w:szCs w:val="28"/>
          <w:highlight w:val="none"/>
        </w:rPr>
      </w:pPr>
      <w:bookmarkStart w:id="80" w:name="_Toc457826190"/>
      <w:bookmarkStart w:id="81" w:name="_Toc406150459"/>
      <w:r>
        <w:rPr>
          <w:rFonts w:hint="eastAsia" w:ascii="宋体" w:hAnsi="宋体" w:cs="宋体"/>
          <w:b/>
          <w:bCs/>
          <w:color w:val="auto"/>
          <w:sz w:val="28"/>
          <w:szCs w:val="28"/>
          <w:highlight w:val="none"/>
        </w:rPr>
        <w:t>第9条 知识产权</w:t>
      </w:r>
      <w:bookmarkEnd w:id="80"/>
      <w:bookmarkEnd w:id="81"/>
    </w:p>
    <w:p w14:paraId="1E62FD1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9.1除专用合同条款另有约定外，甲方提供给乙方的图纸、甲方为实施工程自行编制或委托编制的反映甲方要求或其他类似性质的文件的著作权属于甲方，乙方可以为实现本合同目的而复制、使用此类文件，但不能用于与本合同无关的其他事项。未经甲方书面同意，乙方不得为了本合同以外的目的而复制、使用上述文件或将之提供给任何第三方。</w:t>
      </w:r>
    </w:p>
    <w:p w14:paraId="1062C84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9.2除专用合同条款另有约定外，乙方为实施工程所编制的成果文件的著作权属于乙方，甲方可因本工程的需要而复制、使用此类文件，但不能擅自修改或用于与本合同无关的其他事项。未经乙方书面同意，甲方不得为了本合同以外的目的而复制、使用上述文件或将之提供给任何第三方。</w:t>
      </w:r>
    </w:p>
    <w:p w14:paraId="1475491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9.3合同当事人保证在履行本合同过程中不侵犯对方及第三方的知识产权。乙方在工程测绘时，因侵犯他人的专利权或其他知识产权所引起的责任，由乙方承担；因甲方提供的基础资料导致侵权的，由甲方承担责任。</w:t>
      </w:r>
    </w:p>
    <w:p w14:paraId="44F60DA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9.4在不损害对方利益情况下，合同当事人双方均有权在申报奖项、制作宣传印刷品及出版物时使用有关项目的文字和图片材料。</w:t>
      </w:r>
    </w:p>
    <w:p w14:paraId="31DF3630">
      <w:pPr>
        <w:spacing w:line="600" w:lineRule="exact"/>
        <w:ind w:firstLine="560" w:firstLineChars="200"/>
        <w:rPr>
          <w:rFonts w:ascii="宋体" w:hAnsi="宋体" w:cs="宋体"/>
          <w:color w:val="auto"/>
          <w:sz w:val="28"/>
          <w:szCs w:val="28"/>
          <w:highlight w:val="none"/>
        </w:rPr>
      </w:pPr>
      <w:bookmarkStart w:id="82" w:name="_Toc406150461"/>
      <w:r>
        <w:rPr>
          <w:rFonts w:hint="eastAsia" w:ascii="宋体" w:hAnsi="宋体" w:cs="宋体"/>
          <w:color w:val="auto"/>
          <w:sz w:val="28"/>
          <w:szCs w:val="28"/>
          <w:highlight w:val="none"/>
        </w:rPr>
        <w:t>9.5</w:t>
      </w:r>
      <w:bookmarkEnd w:id="82"/>
      <w:r>
        <w:rPr>
          <w:rFonts w:hint="eastAsia" w:ascii="宋体" w:hAnsi="宋体" w:cs="宋体"/>
          <w:color w:val="auto"/>
          <w:sz w:val="28"/>
          <w:szCs w:val="28"/>
          <w:highlight w:val="none"/>
        </w:rPr>
        <w:t>除专用合同条款另有约定外，乙方在合同签订前和签订时已确定采用的专利、专有技术、技术秘密的使用费已包含在合同价款中。</w:t>
      </w:r>
    </w:p>
    <w:p w14:paraId="11DCA6A7">
      <w:pPr>
        <w:spacing w:line="600" w:lineRule="exact"/>
        <w:rPr>
          <w:rFonts w:ascii="宋体" w:hAnsi="宋体" w:cs="宋体"/>
          <w:b/>
          <w:bCs/>
          <w:color w:val="auto"/>
          <w:sz w:val="28"/>
          <w:szCs w:val="28"/>
          <w:highlight w:val="none"/>
        </w:rPr>
      </w:pPr>
      <w:bookmarkStart w:id="83" w:name="_Toc406150462"/>
      <w:bookmarkStart w:id="84" w:name="_Toc457826191"/>
      <w:r>
        <w:rPr>
          <w:rFonts w:hint="eastAsia" w:ascii="宋体" w:hAnsi="宋体" w:cs="宋体"/>
          <w:b/>
          <w:bCs/>
          <w:color w:val="auto"/>
          <w:sz w:val="28"/>
          <w:szCs w:val="28"/>
          <w:highlight w:val="none"/>
        </w:rPr>
        <w:t>第10条 不可抗力</w:t>
      </w:r>
      <w:bookmarkEnd w:id="83"/>
      <w:bookmarkEnd w:id="84"/>
    </w:p>
    <w:p w14:paraId="44B771F0">
      <w:pPr>
        <w:spacing w:line="600" w:lineRule="exact"/>
        <w:ind w:firstLine="562" w:firstLineChars="200"/>
        <w:rPr>
          <w:rFonts w:ascii="宋体" w:hAnsi="宋体" w:cs="宋体"/>
          <w:b/>
          <w:bCs/>
          <w:color w:val="auto"/>
          <w:sz w:val="28"/>
          <w:szCs w:val="28"/>
          <w:highlight w:val="none"/>
        </w:rPr>
      </w:pPr>
      <w:bookmarkStart w:id="85" w:name="_Toc406150463"/>
      <w:bookmarkStart w:id="86" w:name="_Toc457826192"/>
      <w:r>
        <w:rPr>
          <w:rFonts w:hint="eastAsia" w:ascii="宋体" w:hAnsi="宋体" w:cs="宋体"/>
          <w:b/>
          <w:bCs/>
          <w:color w:val="auto"/>
          <w:sz w:val="28"/>
          <w:szCs w:val="28"/>
          <w:highlight w:val="none"/>
        </w:rPr>
        <w:t>10.1 不可抗力的确认</w:t>
      </w:r>
      <w:bookmarkEnd w:id="85"/>
      <w:bookmarkEnd w:id="86"/>
    </w:p>
    <w:p w14:paraId="0C6F8E0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10.1.1不可抗力是在订立合同时不可合理预见，在履行合同中不可避免地发生且不能克服的自然灾害和社会突发事件，如地震、海啸、瘟疫、洪水、骚乱、暴动、战争以及专用条款约定的其他自然灾害和社会突发事件。</w:t>
      </w:r>
    </w:p>
    <w:p w14:paraId="0300A62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10.1.2不可抗力发生后，甲方和乙方应收集不可抗力发生及造成损失的证据。合同当事双方对是否属于不可抗力或其损失发生争议时，按第16条〔争议解决〕的约定处理。</w:t>
      </w:r>
    </w:p>
    <w:p w14:paraId="3CC10D0D">
      <w:pPr>
        <w:spacing w:line="600" w:lineRule="exact"/>
        <w:ind w:firstLine="562" w:firstLineChars="200"/>
        <w:rPr>
          <w:rFonts w:ascii="宋体" w:hAnsi="宋体" w:cs="宋体"/>
          <w:b/>
          <w:bCs/>
          <w:color w:val="auto"/>
          <w:sz w:val="28"/>
          <w:szCs w:val="28"/>
          <w:highlight w:val="none"/>
        </w:rPr>
      </w:pPr>
      <w:bookmarkStart w:id="87" w:name="_Toc457826193"/>
      <w:bookmarkStart w:id="88" w:name="_Toc406150464"/>
      <w:r>
        <w:rPr>
          <w:rFonts w:hint="eastAsia" w:ascii="宋体" w:hAnsi="宋体" w:cs="宋体"/>
          <w:b/>
          <w:bCs/>
          <w:color w:val="auto"/>
          <w:sz w:val="28"/>
          <w:szCs w:val="28"/>
          <w:highlight w:val="none"/>
        </w:rPr>
        <w:t>10.2 不可抗力的通知</w:t>
      </w:r>
      <w:bookmarkEnd w:id="87"/>
      <w:bookmarkEnd w:id="88"/>
    </w:p>
    <w:p w14:paraId="3F9F1C2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10.2.1 遇有不可抗力发生时，甲方和乙方应立即通知对方，双方应共同采取措施减少损失。除专用合同条款对期限另有约定外，不可抗力持续发生，乙方应每隔7天向甲方报告一次受害损失情况。</w:t>
      </w:r>
    </w:p>
    <w:p w14:paraId="14D14AC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10.2.2除专用合同条款对期限另有约定外，不可抗力结束后2天内，乙方向甲方通报受害损失情况及预计清理和修复的费用；不可抗力结束后14天内，乙方向甲方提交清理和修复费用的正式报告及有关资料。</w:t>
      </w:r>
    </w:p>
    <w:p w14:paraId="122BB3DB">
      <w:pPr>
        <w:spacing w:line="600" w:lineRule="exact"/>
        <w:ind w:firstLine="562" w:firstLineChars="200"/>
        <w:rPr>
          <w:rFonts w:ascii="宋体" w:hAnsi="宋体" w:cs="宋体"/>
          <w:b/>
          <w:bCs/>
          <w:color w:val="auto"/>
          <w:sz w:val="28"/>
          <w:szCs w:val="28"/>
          <w:highlight w:val="none"/>
        </w:rPr>
      </w:pPr>
      <w:bookmarkStart w:id="89" w:name="_Toc457826194"/>
      <w:bookmarkStart w:id="90" w:name="_Toc406150465"/>
      <w:r>
        <w:rPr>
          <w:rFonts w:hint="eastAsia" w:ascii="宋体" w:hAnsi="宋体" w:cs="宋体"/>
          <w:b/>
          <w:bCs/>
          <w:color w:val="auto"/>
          <w:sz w:val="28"/>
          <w:szCs w:val="28"/>
          <w:highlight w:val="none"/>
        </w:rPr>
        <w:t>10.3 不可抗力后果的承担</w:t>
      </w:r>
      <w:bookmarkEnd w:id="89"/>
      <w:bookmarkEnd w:id="90"/>
    </w:p>
    <w:p w14:paraId="70B3682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10.3.1 因不可抗力发生的费用及延误的工期由双方按以下方法分别承担：</w:t>
      </w:r>
    </w:p>
    <w:p w14:paraId="7543517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（1）甲方和乙方人员伤亡由合同当事人双方自行负责，并承担相应费用；</w:t>
      </w:r>
    </w:p>
    <w:p w14:paraId="6FCE7E9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（2）乙方机械设备损坏及停工损失，由乙方承担；</w:t>
      </w:r>
    </w:p>
    <w:p w14:paraId="240328F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（3）停工期间，乙方应甲方要求留在作业场地的管理人员及保卫人员的费用由甲方承担；</w:t>
      </w:r>
    </w:p>
    <w:p w14:paraId="039CE08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（4）作业场地发生的清理、修复费用由甲方承担；</w:t>
      </w:r>
    </w:p>
    <w:p w14:paraId="3CFAADE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（5）延误的工期相应顺延。</w:t>
      </w:r>
    </w:p>
    <w:p w14:paraId="32108ED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10.3.2 因合同一方迟延履行合同后发生不可抗力的，不能免除迟延履行方的相应责任。</w:t>
      </w:r>
    </w:p>
    <w:p w14:paraId="18870CE0">
      <w:pPr>
        <w:spacing w:line="600" w:lineRule="exact"/>
        <w:rPr>
          <w:rFonts w:ascii="宋体" w:hAnsi="宋体" w:cs="宋体"/>
          <w:b/>
          <w:bCs/>
          <w:color w:val="auto"/>
          <w:sz w:val="28"/>
          <w:szCs w:val="28"/>
          <w:highlight w:val="none"/>
        </w:rPr>
      </w:pPr>
      <w:bookmarkStart w:id="91" w:name="_Toc457826195"/>
      <w:bookmarkStart w:id="92" w:name="_Toc406150466"/>
      <w:r>
        <w:rPr>
          <w:rFonts w:hint="eastAsia" w:ascii="宋体" w:hAnsi="宋体" w:cs="宋体"/>
          <w:b/>
          <w:bCs/>
          <w:color w:val="auto"/>
          <w:sz w:val="28"/>
          <w:szCs w:val="28"/>
          <w:highlight w:val="none"/>
        </w:rPr>
        <w:t>第11条 合同生效与终止</w:t>
      </w:r>
      <w:bookmarkEnd w:id="91"/>
      <w:bookmarkEnd w:id="92"/>
    </w:p>
    <w:p w14:paraId="34C250B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 双方在合同协议书中约定合同生效方式。</w:t>
      </w:r>
    </w:p>
    <w:p w14:paraId="69AAF3D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11.2 甲方、乙方履行合同全部义务，合同价款支付完毕，本合同即告终止。</w:t>
      </w:r>
    </w:p>
    <w:p w14:paraId="130545F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11.3 合同的权利义务终止后，合同当事人应遵循诚实信用原则，履行通知、协助和保密等义务。</w:t>
      </w:r>
    </w:p>
    <w:p w14:paraId="0A3CB360">
      <w:pPr>
        <w:spacing w:line="600" w:lineRule="exact"/>
        <w:rPr>
          <w:rFonts w:ascii="宋体" w:hAnsi="宋体" w:cs="宋体"/>
          <w:b/>
          <w:bCs/>
          <w:color w:val="auto"/>
          <w:sz w:val="28"/>
          <w:szCs w:val="28"/>
          <w:highlight w:val="none"/>
        </w:rPr>
      </w:pPr>
      <w:bookmarkStart w:id="93" w:name="_Toc457826196"/>
      <w:bookmarkStart w:id="94" w:name="_Toc406150467"/>
      <w:r>
        <w:rPr>
          <w:rFonts w:hint="eastAsia" w:ascii="宋体" w:hAnsi="宋体" w:cs="宋体"/>
          <w:b/>
          <w:bCs/>
          <w:color w:val="auto"/>
          <w:sz w:val="28"/>
          <w:szCs w:val="28"/>
          <w:highlight w:val="none"/>
        </w:rPr>
        <w:t>第12条 合同解除</w:t>
      </w:r>
      <w:bookmarkEnd w:id="93"/>
      <w:bookmarkEnd w:id="94"/>
    </w:p>
    <w:p w14:paraId="13CC9D4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12.1有下列情形之一的，甲方、乙方可以解除合同：</w:t>
      </w:r>
    </w:p>
    <w:p w14:paraId="4F86A87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（1）因不可抗力致使合同无法履行；</w:t>
      </w:r>
    </w:p>
    <w:p w14:paraId="5733145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（2）发生未按第7.2款〔定金或预付款〕或第7.3款〔进度款支付〕约定按时支付合同价款的情况，停止作业超过28天，乙方有权解除合同，由甲方承担违约责任；</w:t>
      </w:r>
    </w:p>
    <w:p w14:paraId="580E555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（3）乙方将其承包的全部工程转包给他人或者肢解以后以分包的名义分别转包给他人，甲方有权解除合同，由乙方承担违约责任；</w:t>
      </w:r>
    </w:p>
    <w:p w14:paraId="7B128F3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（4）甲方和乙方协商一致可以解除合同的其他情形。</w:t>
      </w:r>
    </w:p>
    <w:p w14:paraId="2F490FB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12.2一方依据第12.1款约定要求解除合同的，应以书面形式向对方发出解除合同的通知，并在发出通知前不少于14天告知对方，通知到达对方时合同解除。对解除合同有争议的，按第16条〔争议解决〕的约定处理。</w:t>
      </w:r>
    </w:p>
    <w:p w14:paraId="674CBB2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12.3因不可抗力致使合同无法履行时，甲方应按合同约定向乙方支付已完工作量相对应比例的合同价款后解除合同。</w:t>
      </w:r>
    </w:p>
    <w:p w14:paraId="7A13799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12.4合同解除后，乙方应按甲方要求将自有设备和人员撤出作业场地，甲方应为乙方撤出提供必要条件。</w:t>
      </w:r>
    </w:p>
    <w:p w14:paraId="30A437F2">
      <w:pPr>
        <w:spacing w:line="600" w:lineRule="exact"/>
        <w:rPr>
          <w:rFonts w:ascii="宋体" w:hAnsi="宋体" w:cs="宋体"/>
          <w:b/>
          <w:bCs/>
          <w:color w:val="auto"/>
          <w:sz w:val="28"/>
          <w:szCs w:val="28"/>
          <w:highlight w:val="none"/>
        </w:rPr>
      </w:pPr>
      <w:bookmarkStart w:id="95" w:name="_Toc406150468"/>
      <w:bookmarkStart w:id="96" w:name="_Toc457826197"/>
      <w:r>
        <w:rPr>
          <w:rFonts w:hint="eastAsia" w:ascii="宋体" w:hAnsi="宋体" w:cs="宋体"/>
          <w:b/>
          <w:bCs/>
          <w:color w:val="auto"/>
          <w:sz w:val="28"/>
          <w:szCs w:val="28"/>
          <w:highlight w:val="none"/>
        </w:rPr>
        <w:t>第13条 责任与保险</w:t>
      </w:r>
      <w:bookmarkEnd w:id="95"/>
      <w:bookmarkEnd w:id="96"/>
    </w:p>
    <w:p w14:paraId="0F4FC6B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13.1乙方应运用一切合理的专业技术和经验，按照公认的职业标准尽其全部职责和谨慎、勤勉地履行其在本合同项下的责任和义务。</w:t>
      </w:r>
    </w:p>
    <w:p w14:paraId="31F9271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13.2合同当事人可按照法律法规的要求在专用合同条款中约定履行本合同所需要的工程测绘责任保险，并使其于合同责任期内保持有效。</w:t>
      </w:r>
    </w:p>
    <w:p w14:paraId="7B3F6C6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13.3乙方应依照法律法规的规定为测绘作业人员参加工伤保险、人身意外伤害险和其他保险。</w:t>
      </w:r>
    </w:p>
    <w:p w14:paraId="3A7374B5">
      <w:pPr>
        <w:spacing w:line="600" w:lineRule="exact"/>
        <w:rPr>
          <w:rFonts w:ascii="宋体" w:hAnsi="宋体" w:cs="宋体"/>
          <w:b/>
          <w:bCs/>
          <w:color w:val="auto"/>
          <w:sz w:val="28"/>
          <w:szCs w:val="28"/>
          <w:highlight w:val="none"/>
        </w:rPr>
      </w:pPr>
      <w:bookmarkStart w:id="97" w:name="_Toc457826198"/>
      <w:bookmarkStart w:id="98" w:name="_Toc406150469"/>
      <w:r>
        <w:rPr>
          <w:rFonts w:hint="eastAsia" w:ascii="宋体" w:hAnsi="宋体" w:cs="宋体"/>
          <w:b/>
          <w:bCs/>
          <w:color w:val="auto"/>
          <w:sz w:val="28"/>
          <w:szCs w:val="28"/>
          <w:highlight w:val="none"/>
        </w:rPr>
        <w:t>第14条 违约</w:t>
      </w:r>
      <w:bookmarkEnd w:id="97"/>
      <w:bookmarkEnd w:id="98"/>
    </w:p>
    <w:p w14:paraId="3971E9FC">
      <w:pPr>
        <w:spacing w:line="600" w:lineRule="exact"/>
        <w:ind w:firstLine="562" w:firstLineChars="200"/>
        <w:rPr>
          <w:rFonts w:ascii="宋体" w:hAnsi="宋体" w:cs="宋体"/>
          <w:b/>
          <w:bCs/>
          <w:color w:val="auto"/>
          <w:sz w:val="28"/>
          <w:szCs w:val="28"/>
          <w:highlight w:val="none"/>
        </w:rPr>
      </w:pPr>
      <w:bookmarkStart w:id="99" w:name="_Toc457826199"/>
      <w:bookmarkStart w:id="100" w:name="_Toc406150470"/>
      <w:r>
        <w:rPr>
          <w:rFonts w:hint="eastAsia" w:ascii="宋体" w:hAnsi="宋体" w:cs="宋体"/>
          <w:b/>
          <w:bCs/>
          <w:color w:val="auto"/>
          <w:sz w:val="28"/>
          <w:szCs w:val="28"/>
          <w:highlight w:val="none"/>
        </w:rPr>
        <w:t>14.1甲方违约</w:t>
      </w:r>
      <w:bookmarkEnd w:id="99"/>
      <w:bookmarkEnd w:id="100"/>
    </w:p>
    <w:p w14:paraId="7C29D03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14.1.1甲方违约情形</w:t>
      </w:r>
    </w:p>
    <w:p w14:paraId="737BC80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（1）合同生效后，甲方无故要求终止或解除合同；</w:t>
      </w:r>
    </w:p>
    <w:p w14:paraId="661DBC0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（2）甲方未按第7.2款〔定金或预付款〕约定按时支付定金或预付款；</w:t>
      </w:r>
    </w:p>
    <w:p w14:paraId="191D38A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（3）甲方未按第7.3款〔进度款支付〕约定按时支付进度款；</w:t>
      </w:r>
    </w:p>
    <w:p w14:paraId="1C9452C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（4）甲方不履行合同义务或不按合同约定履行义务的其他情形。</w:t>
      </w:r>
    </w:p>
    <w:p w14:paraId="5FBA9C1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14.1.2甲方违约责任</w:t>
      </w:r>
    </w:p>
    <w:p w14:paraId="458DEE8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生效后，甲方无故要求终止或解除合同，乙方未开始测绘工作的，不退还甲方已付的定金或甲方按照专用合同条款约定向乙方支付违约金；乙方已开始测绘工作的，若完成计划工作量不足50%的，甲方应支付乙方合同价款的50%;完成计划工作量超过50%的，甲方应支付乙方合同价款的100%。</w:t>
      </w:r>
    </w:p>
    <w:p w14:paraId="413C241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（2）甲方发生其他违约情形时，甲方应承担由此增加的费用和工期延误损失，并给予乙方合理赔偿。双方可在专用合同条款内约定甲方赔偿乙方损失的计算方法或者甲方应支付违约金的数额或计算方法。</w:t>
      </w:r>
    </w:p>
    <w:p w14:paraId="370B2F2B">
      <w:pPr>
        <w:spacing w:line="600" w:lineRule="exact"/>
        <w:ind w:firstLine="562" w:firstLineChars="200"/>
        <w:rPr>
          <w:rFonts w:ascii="宋体" w:hAnsi="宋体" w:cs="宋体"/>
          <w:b/>
          <w:bCs/>
          <w:color w:val="auto"/>
          <w:sz w:val="28"/>
          <w:szCs w:val="28"/>
          <w:highlight w:val="none"/>
        </w:rPr>
      </w:pPr>
      <w:bookmarkStart w:id="101" w:name="_Toc406150471"/>
      <w:bookmarkStart w:id="102" w:name="_Toc457826200"/>
      <w:r>
        <w:rPr>
          <w:rFonts w:hint="eastAsia" w:ascii="宋体" w:hAnsi="宋体" w:cs="宋体"/>
          <w:b/>
          <w:bCs/>
          <w:color w:val="auto"/>
          <w:sz w:val="28"/>
          <w:szCs w:val="28"/>
          <w:highlight w:val="none"/>
        </w:rPr>
        <w:t>14.2 乙方违约</w:t>
      </w:r>
      <w:bookmarkEnd w:id="101"/>
      <w:bookmarkEnd w:id="102"/>
    </w:p>
    <w:p w14:paraId="34B62D5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14.2.1乙方违约情形</w:t>
      </w:r>
    </w:p>
    <w:p w14:paraId="442D10D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（1）合同生效后，乙方因自身原因要求终止或解除合同；</w:t>
      </w:r>
    </w:p>
    <w:p w14:paraId="5B0EC26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（2）因乙方原因不能按照合同约定的日期或合同当事人同意顺延的工期提交成果资料；</w:t>
      </w:r>
    </w:p>
    <w:p w14:paraId="2C2A010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（3）因乙方原因造成成果资料质量达不到合同约定的质量标准；</w:t>
      </w:r>
    </w:p>
    <w:p w14:paraId="1604B16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（4）乙方不履行合同义务或未按约定履行合同义务的其他情形。</w:t>
      </w:r>
    </w:p>
    <w:p w14:paraId="57773B6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14.2.2 乙方违约责任</w:t>
      </w:r>
    </w:p>
    <w:p w14:paraId="51EDE9C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（1）合同生效后，乙方因自身原因要求终止或解除合同，乙方应双倍返还甲方已支付的定金或乙方按照专用合同条款约定向甲方支付违约金。</w:t>
      </w:r>
    </w:p>
    <w:p w14:paraId="370845A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（2）因乙方原因造成工期延误的，应按专用合同条款约定向甲方支付违约金。</w:t>
      </w:r>
    </w:p>
    <w:p w14:paraId="351DC6A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因乙方原因造成成果资料质量达不到合同约定的质量标准，乙方应负责无偿给予补充完善使其达到质量合格。因乙方原因导致工程质量安全事故或其他事故时，乙方除负责采取补救措施外，应通过所投工程测绘责任保险向甲方承担赔偿责任或根据直接经济损失程度按专用合同条款约定向甲方支付赔偿金。</w:t>
      </w:r>
    </w:p>
    <w:p w14:paraId="428310C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（4）乙方发生其他违约情形时，乙方应承担违约责任并赔偿因其违约给甲方造成的损失，双方可在专用合同条款内约定乙方赔偿甲方损失的计算方法和赔偿金额。</w:t>
      </w:r>
    </w:p>
    <w:p w14:paraId="21E167B6">
      <w:pPr>
        <w:spacing w:line="600" w:lineRule="exact"/>
        <w:rPr>
          <w:rFonts w:ascii="宋体" w:hAnsi="宋体" w:cs="宋体"/>
          <w:b/>
          <w:bCs/>
          <w:color w:val="auto"/>
          <w:sz w:val="28"/>
          <w:szCs w:val="28"/>
          <w:highlight w:val="none"/>
        </w:rPr>
      </w:pPr>
      <w:bookmarkStart w:id="103" w:name="_Toc406150472"/>
      <w:bookmarkStart w:id="104" w:name="_Toc457826201"/>
      <w:r>
        <w:rPr>
          <w:rFonts w:hint="eastAsia" w:ascii="宋体" w:hAnsi="宋体" w:cs="宋体"/>
          <w:b/>
          <w:bCs/>
          <w:color w:val="auto"/>
          <w:sz w:val="28"/>
          <w:szCs w:val="28"/>
          <w:highlight w:val="none"/>
        </w:rPr>
        <w:t>第15条 索赔</w:t>
      </w:r>
      <w:bookmarkEnd w:id="103"/>
      <w:bookmarkEnd w:id="104"/>
    </w:p>
    <w:p w14:paraId="4B972C1C">
      <w:pPr>
        <w:spacing w:line="600" w:lineRule="exact"/>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15.1 甲方索赔</w:t>
      </w:r>
    </w:p>
    <w:p w14:paraId="117AA4A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乙方未按合同约定履行义务或发生错误以及应由乙方承担责任的其他情形，造成工期延误及甲方的经济损失，除专用合同条款另有约定外，甲方可按下列程序以书面形式向乙方索赔：</w:t>
      </w:r>
    </w:p>
    <w:p w14:paraId="50EF9B0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（1）违约事件发生后7天内，向乙方发出索赔意向通知；</w:t>
      </w:r>
    </w:p>
    <w:p w14:paraId="7EE9897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（2）发出索赔意向通知后14天内，向乙方提出经济损失的索赔报告及有关资料；</w:t>
      </w:r>
    </w:p>
    <w:p w14:paraId="6CFC3B0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（3）乙方在收到甲方送交的索赔报告和有关资料或补充索赔理由、证据后，于28天内给予答复；</w:t>
      </w:r>
    </w:p>
    <w:p w14:paraId="1C85A3D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（4）乙方在收到甲方送交的索赔报告和有关资料后28天内未予答复或未对甲方作进一步要求，视为该项索赔已被认可；</w:t>
      </w:r>
    </w:p>
    <w:p w14:paraId="0A7E6DA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（5）当该违约事件持续进行时，甲方应阶段性向乙方发出索赔意向，在违约事件终了后21天内，向乙方送交索赔的有关资料和最终索赔报告。索赔答复程序与本款第（3）、（4）项约定相同。</w:t>
      </w:r>
    </w:p>
    <w:p w14:paraId="2FDA0514">
      <w:pPr>
        <w:spacing w:line="600" w:lineRule="exact"/>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15.2 乙方索赔</w:t>
      </w:r>
    </w:p>
    <w:p w14:paraId="2C7C450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甲方未按合同约定履行义务或发生错误以及应由甲方承担责任的其他情形，造成工期延误和（或）乙方不能及时得到合同价款及乙方的经济损失，除专用合同条款另有约定外，乙方可按下列程序以书面形式向甲方索赔：</w:t>
      </w:r>
    </w:p>
    <w:p w14:paraId="5A79A8E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（1）违约事件发生后7天内，乙方可向甲方发出要求其采取有效措施纠正违约行为的通知；甲方收到通知14天内仍不履行合同义务，乙方有权停止作业，并向甲方发出索赔意向通知。</w:t>
      </w:r>
    </w:p>
    <w:p w14:paraId="1AADDFD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（2）发出索赔意向通知后14天内，向甲方提出延长工期和（或）补偿经济损失的索赔报告及有关资料；</w:t>
      </w:r>
    </w:p>
    <w:p w14:paraId="4E076D3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（3）甲方在收到乙方送交的索赔报告和有关资料或补充索赔理由、证据后，于28天内给予答复；</w:t>
      </w:r>
    </w:p>
    <w:p w14:paraId="3B82B06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（4）甲方在收到乙方送交的索赔报告和有关资料后28天内未予答复或未对乙方做进一步要求，视为该项索赔已被认可；</w:t>
      </w:r>
    </w:p>
    <w:p w14:paraId="42E475E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（5）当该索赔事件持续进行时，乙方应阶段性向甲方发出索赔意向，在索赔事件终了后21天内，向甲方送交索赔的有关资料和最终索赔报告。索赔答复程序与本款第（3）、（4）项约定相同。</w:t>
      </w:r>
    </w:p>
    <w:p w14:paraId="02BA821E">
      <w:pPr>
        <w:spacing w:line="600" w:lineRule="exact"/>
        <w:rPr>
          <w:rFonts w:ascii="宋体" w:hAnsi="宋体" w:cs="宋体"/>
          <w:b/>
          <w:bCs/>
          <w:color w:val="auto"/>
          <w:sz w:val="28"/>
          <w:szCs w:val="28"/>
          <w:highlight w:val="none"/>
        </w:rPr>
      </w:pPr>
      <w:bookmarkStart w:id="105" w:name="_Toc406150473"/>
      <w:bookmarkStart w:id="106" w:name="_Toc457826202"/>
      <w:r>
        <w:rPr>
          <w:rFonts w:hint="eastAsia" w:ascii="宋体" w:hAnsi="宋体" w:cs="宋体"/>
          <w:b/>
          <w:bCs/>
          <w:color w:val="auto"/>
          <w:sz w:val="28"/>
          <w:szCs w:val="28"/>
          <w:highlight w:val="none"/>
        </w:rPr>
        <w:t>第16条 争议解决</w:t>
      </w:r>
      <w:bookmarkEnd w:id="105"/>
      <w:bookmarkEnd w:id="106"/>
    </w:p>
    <w:p w14:paraId="68275F8A">
      <w:pPr>
        <w:spacing w:line="600" w:lineRule="exact"/>
        <w:ind w:firstLine="562" w:firstLineChars="200"/>
        <w:rPr>
          <w:rFonts w:ascii="宋体" w:hAnsi="宋体" w:cs="宋体"/>
          <w:b/>
          <w:bCs/>
          <w:color w:val="auto"/>
          <w:sz w:val="28"/>
          <w:szCs w:val="28"/>
          <w:highlight w:val="none"/>
        </w:rPr>
      </w:pPr>
      <w:bookmarkStart w:id="107" w:name="_Toc457826203"/>
      <w:bookmarkStart w:id="108" w:name="_Toc406150474"/>
      <w:r>
        <w:rPr>
          <w:rFonts w:hint="eastAsia" w:ascii="宋体" w:hAnsi="宋体" w:cs="宋体"/>
          <w:b/>
          <w:bCs/>
          <w:color w:val="auto"/>
          <w:sz w:val="28"/>
          <w:szCs w:val="28"/>
          <w:highlight w:val="none"/>
        </w:rPr>
        <w:t>16.1 和解</w:t>
      </w:r>
      <w:bookmarkEnd w:id="107"/>
      <w:bookmarkEnd w:id="108"/>
    </w:p>
    <w:p w14:paraId="3CB55CD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因本合同以及与本合同有关事项发生争议的，双方可以就争议自行和解。自行和解达成协议的，经签字并盖章后作为合同补充文件，双方均应遵照执行。</w:t>
      </w:r>
    </w:p>
    <w:p w14:paraId="234CFE35">
      <w:pPr>
        <w:spacing w:line="600" w:lineRule="exact"/>
        <w:ind w:firstLine="562" w:firstLineChars="200"/>
        <w:rPr>
          <w:rFonts w:ascii="宋体" w:hAnsi="宋体" w:cs="宋体"/>
          <w:b/>
          <w:bCs/>
          <w:color w:val="auto"/>
          <w:sz w:val="28"/>
          <w:szCs w:val="28"/>
          <w:highlight w:val="none"/>
        </w:rPr>
      </w:pPr>
      <w:bookmarkStart w:id="109" w:name="_Toc406150475"/>
      <w:bookmarkStart w:id="110" w:name="_Toc457826204"/>
      <w:r>
        <w:rPr>
          <w:rFonts w:hint="eastAsia" w:ascii="宋体" w:hAnsi="宋体" w:cs="宋体"/>
          <w:b/>
          <w:bCs/>
          <w:color w:val="auto"/>
          <w:sz w:val="28"/>
          <w:szCs w:val="28"/>
          <w:highlight w:val="none"/>
        </w:rPr>
        <w:t>16.2 调解</w:t>
      </w:r>
      <w:bookmarkEnd w:id="109"/>
      <w:bookmarkEnd w:id="110"/>
    </w:p>
    <w:p w14:paraId="5920610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因本合同以及与本合同有关事项发生争议的，双方可以就争议请求行政主管部门、行业协会或其他第三方进行调解。调解达成协议的，经签字并盖章后作为合同补充文件，双方均应遵照执行。</w:t>
      </w:r>
      <w:bookmarkStart w:id="111" w:name="_Toc406150476"/>
    </w:p>
    <w:p w14:paraId="2523CD62">
      <w:pPr>
        <w:spacing w:line="600" w:lineRule="exact"/>
        <w:ind w:firstLine="562" w:firstLineChars="200"/>
        <w:rPr>
          <w:rFonts w:ascii="宋体" w:hAnsi="宋体" w:cs="宋体"/>
          <w:b/>
          <w:bCs/>
          <w:color w:val="auto"/>
          <w:sz w:val="28"/>
          <w:szCs w:val="28"/>
          <w:highlight w:val="none"/>
        </w:rPr>
      </w:pPr>
      <w:bookmarkStart w:id="112" w:name="_Toc457826205"/>
      <w:r>
        <w:rPr>
          <w:rFonts w:hint="eastAsia" w:ascii="宋体" w:hAnsi="宋体" w:cs="宋体"/>
          <w:b/>
          <w:bCs/>
          <w:color w:val="auto"/>
          <w:sz w:val="28"/>
          <w:szCs w:val="28"/>
          <w:highlight w:val="none"/>
        </w:rPr>
        <w:t>16.3 仲裁或诉讼</w:t>
      </w:r>
      <w:bookmarkEnd w:id="111"/>
      <w:bookmarkEnd w:id="112"/>
    </w:p>
    <w:p w14:paraId="5C14174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因本合同以及与本合同有关事项发生争议的，当事人不愿和解、调解或者和解、调解不成的，双方可以在专用合同条款内约定以下一种方式解决争议：</w:t>
      </w:r>
    </w:p>
    <w:p w14:paraId="3EF57EC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（1）双方达成仲裁协议，向约定的仲裁委员会申请仲裁；</w:t>
      </w:r>
    </w:p>
    <w:p w14:paraId="55B5EA9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（2）向有管辖权的人民法院起诉。</w:t>
      </w:r>
    </w:p>
    <w:p w14:paraId="7D2AF56F">
      <w:pPr>
        <w:spacing w:line="600" w:lineRule="exact"/>
        <w:rPr>
          <w:rFonts w:ascii="宋体" w:hAnsi="宋体" w:cs="宋体"/>
          <w:b/>
          <w:bCs/>
          <w:color w:val="auto"/>
          <w:sz w:val="28"/>
          <w:szCs w:val="28"/>
          <w:highlight w:val="none"/>
        </w:rPr>
      </w:pPr>
      <w:bookmarkStart w:id="113" w:name="_Toc457826206"/>
      <w:bookmarkStart w:id="114" w:name="_Toc406150477"/>
      <w:r>
        <w:rPr>
          <w:rFonts w:hint="eastAsia" w:ascii="宋体" w:hAnsi="宋体" w:cs="宋体"/>
          <w:b/>
          <w:bCs/>
          <w:color w:val="auto"/>
          <w:sz w:val="28"/>
          <w:szCs w:val="28"/>
          <w:highlight w:val="none"/>
        </w:rPr>
        <w:t>第17条 补充条款</w:t>
      </w:r>
      <w:bookmarkEnd w:id="113"/>
      <w:bookmarkEnd w:id="114"/>
    </w:p>
    <w:p w14:paraId="6086EA0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双方根据有关法律法规规定，结合实际经协商一致，可对通用合同条款内容具体化、补充或修改，并在专用合同条款内约定。</w:t>
      </w:r>
    </w:p>
    <w:p w14:paraId="36E04A54">
      <w:pPr>
        <w:spacing w:line="600" w:lineRule="exact"/>
        <w:rPr>
          <w:rFonts w:ascii="宋体" w:hAnsi="宋体" w:cs="宋体"/>
          <w:color w:val="auto"/>
          <w:sz w:val="28"/>
          <w:szCs w:val="28"/>
          <w:highlight w:val="none"/>
        </w:rPr>
      </w:pPr>
    </w:p>
    <w:p w14:paraId="3A0F598C">
      <w:pPr>
        <w:spacing w:line="600" w:lineRule="exact"/>
        <w:jc w:val="center"/>
        <w:rPr>
          <w:rFonts w:ascii="宋体" w:hAnsi="宋体" w:cs="宋体"/>
          <w:color w:val="auto"/>
          <w:sz w:val="28"/>
          <w:szCs w:val="28"/>
          <w:highlight w:val="none"/>
        </w:rPr>
      </w:pPr>
      <w:r>
        <w:rPr>
          <w:rFonts w:hint="eastAsia" w:ascii="宋体" w:hAnsi="宋体" w:cs="宋体"/>
          <w:color w:val="auto"/>
          <w:sz w:val="28"/>
          <w:szCs w:val="28"/>
          <w:highlight w:val="none"/>
        </w:rPr>
        <w:br w:type="page"/>
      </w:r>
      <w:bookmarkStart w:id="115" w:name="_Toc457826207"/>
      <w:bookmarkStart w:id="116" w:name="_Toc406150478"/>
      <w:r>
        <w:rPr>
          <w:rFonts w:hint="eastAsia" w:ascii="宋体" w:hAnsi="宋体" w:cs="宋体"/>
          <w:b/>
          <w:bCs/>
          <w:color w:val="auto"/>
          <w:sz w:val="44"/>
          <w:szCs w:val="44"/>
          <w:highlight w:val="none"/>
        </w:rPr>
        <w:t>第三部分专用合同条款</w:t>
      </w:r>
      <w:bookmarkEnd w:id="115"/>
      <w:bookmarkEnd w:id="116"/>
    </w:p>
    <w:p w14:paraId="03837F8F">
      <w:pPr>
        <w:spacing w:line="600" w:lineRule="exact"/>
        <w:rPr>
          <w:rFonts w:ascii="宋体" w:hAnsi="宋体" w:cs="宋体"/>
          <w:b/>
          <w:bCs/>
          <w:color w:val="auto"/>
          <w:sz w:val="28"/>
          <w:szCs w:val="28"/>
          <w:highlight w:val="none"/>
        </w:rPr>
      </w:pPr>
      <w:bookmarkStart w:id="117" w:name="_Toc457826208"/>
      <w:bookmarkStart w:id="118" w:name="_Toc406150479"/>
      <w:r>
        <w:rPr>
          <w:rFonts w:hint="eastAsia" w:ascii="宋体" w:hAnsi="宋体" w:cs="宋体"/>
          <w:b/>
          <w:bCs/>
          <w:color w:val="auto"/>
          <w:sz w:val="28"/>
          <w:szCs w:val="28"/>
          <w:highlight w:val="none"/>
        </w:rPr>
        <w:t>第1条 一般约定</w:t>
      </w:r>
      <w:bookmarkEnd w:id="117"/>
      <w:bookmarkEnd w:id="118"/>
    </w:p>
    <w:p w14:paraId="1DA1FD3B">
      <w:pPr>
        <w:spacing w:line="600" w:lineRule="exact"/>
        <w:ind w:firstLine="560" w:firstLineChars="200"/>
        <w:rPr>
          <w:rFonts w:ascii="宋体" w:hAnsi="宋体" w:cs="宋体"/>
          <w:color w:val="auto"/>
          <w:sz w:val="28"/>
          <w:szCs w:val="28"/>
          <w:highlight w:val="none"/>
        </w:rPr>
      </w:pPr>
      <w:bookmarkStart w:id="119" w:name="_Toc457826209"/>
      <w:bookmarkStart w:id="120" w:name="_Toc406150480"/>
      <w:r>
        <w:rPr>
          <w:rFonts w:hint="eastAsia" w:ascii="宋体" w:hAnsi="宋体" w:cs="宋体"/>
          <w:color w:val="auto"/>
          <w:sz w:val="28"/>
          <w:szCs w:val="28"/>
          <w:highlight w:val="none"/>
        </w:rPr>
        <w:t>1.1 词语定义</w:t>
      </w:r>
      <w:bookmarkEnd w:id="119"/>
    </w:p>
    <w:p w14:paraId="09C95158">
      <w:pPr>
        <w:spacing w:line="600" w:lineRule="exact"/>
        <w:ind w:firstLine="560" w:firstLineChars="200"/>
        <w:rPr>
          <w:rFonts w:ascii="宋体" w:hAnsi="宋体" w:cs="宋体"/>
          <w:color w:val="auto"/>
          <w:sz w:val="28"/>
          <w:szCs w:val="28"/>
          <w:highlight w:val="none"/>
        </w:rPr>
      </w:pPr>
      <w:bookmarkStart w:id="121" w:name="_Toc457826210"/>
      <w:r>
        <w:rPr>
          <w:rFonts w:hint="eastAsia" w:ascii="宋体" w:hAnsi="宋体" w:cs="宋体"/>
          <w:color w:val="auto"/>
          <w:sz w:val="28"/>
          <w:szCs w:val="28"/>
          <w:highlight w:val="none"/>
        </w:rPr>
        <w:t>1.2 合同文件及优先解释顺序</w:t>
      </w:r>
      <w:bookmarkEnd w:id="121"/>
    </w:p>
    <w:p w14:paraId="4F9C86C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1.2.1合同文件组成及优先解释顺序：</w:t>
      </w:r>
      <w:r>
        <w:rPr>
          <w:rFonts w:hint="eastAsia" w:ascii="宋体" w:hAnsi="宋体" w:cs="宋体"/>
          <w:color w:val="auto"/>
          <w:sz w:val="28"/>
          <w:szCs w:val="28"/>
          <w:highlight w:val="none"/>
          <w:u w:val="single"/>
        </w:rPr>
        <w:t>按通用条款中约定</w:t>
      </w:r>
      <w:r>
        <w:rPr>
          <w:rFonts w:hint="eastAsia" w:ascii="宋体" w:hAnsi="宋体" w:cs="宋体"/>
          <w:color w:val="auto"/>
          <w:sz w:val="28"/>
          <w:szCs w:val="28"/>
          <w:highlight w:val="none"/>
        </w:rPr>
        <w:t xml:space="preserve">。 </w:t>
      </w:r>
    </w:p>
    <w:bookmarkEnd w:id="120"/>
    <w:p w14:paraId="7BE80166">
      <w:pPr>
        <w:spacing w:line="600" w:lineRule="exact"/>
        <w:ind w:firstLine="560" w:firstLineChars="200"/>
        <w:rPr>
          <w:rFonts w:ascii="宋体" w:hAnsi="宋体" w:cs="宋体"/>
          <w:color w:val="auto"/>
          <w:sz w:val="28"/>
          <w:szCs w:val="28"/>
          <w:highlight w:val="none"/>
        </w:rPr>
      </w:pPr>
      <w:bookmarkStart w:id="122" w:name="_Toc406150481"/>
      <w:bookmarkStart w:id="123" w:name="_Toc457826211"/>
      <w:r>
        <w:rPr>
          <w:rFonts w:hint="eastAsia" w:ascii="宋体" w:hAnsi="宋体" w:cs="宋体"/>
          <w:color w:val="auto"/>
          <w:sz w:val="28"/>
          <w:szCs w:val="28"/>
          <w:highlight w:val="none"/>
        </w:rPr>
        <w:t>1.3 适用法律法规、技术标准</w:t>
      </w:r>
      <w:bookmarkEnd w:id="122"/>
      <w:bookmarkEnd w:id="123"/>
    </w:p>
    <w:p w14:paraId="186D2C4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1.3.1适用法律法规</w:t>
      </w:r>
    </w:p>
    <w:p w14:paraId="00E16EE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需要明示的规范性文件：</w:t>
      </w:r>
      <w:r>
        <w:rPr>
          <w:rFonts w:hint="eastAsia" w:ascii="宋体" w:hAnsi="宋体" w:cs="宋体"/>
          <w:color w:val="auto"/>
          <w:sz w:val="28"/>
          <w:szCs w:val="28"/>
          <w:highlight w:val="none"/>
          <w:u w:val="single"/>
        </w:rPr>
        <w:t xml:space="preserve">  / </w:t>
      </w:r>
    </w:p>
    <w:p w14:paraId="45852D0D">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1.3.2适用技术标准</w:t>
      </w:r>
    </w:p>
    <w:p w14:paraId="7DADB92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特别要求：</w:t>
      </w:r>
      <w:r>
        <w:rPr>
          <w:rFonts w:hint="eastAsia" w:ascii="宋体" w:hAnsi="宋体" w:cs="宋体"/>
          <w:color w:val="auto"/>
          <w:sz w:val="28"/>
          <w:szCs w:val="28"/>
          <w:highlight w:val="none"/>
          <w:u w:val="single"/>
        </w:rPr>
        <w:t xml:space="preserve">  /  </w:t>
      </w:r>
    </w:p>
    <w:p w14:paraId="287FB881">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使用国外技术标准的名称、提供方、原文版、中译本的份数、时间及费用承担：</w:t>
      </w:r>
      <w:r>
        <w:rPr>
          <w:rFonts w:hint="eastAsia" w:ascii="宋体" w:hAnsi="宋体" w:cs="宋体"/>
          <w:color w:val="auto"/>
          <w:sz w:val="28"/>
          <w:szCs w:val="28"/>
          <w:highlight w:val="none"/>
          <w:u w:val="single"/>
        </w:rPr>
        <w:t xml:space="preserve"> / </w:t>
      </w:r>
    </w:p>
    <w:p w14:paraId="48922802">
      <w:pPr>
        <w:spacing w:line="600" w:lineRule="exact"/>
        <w:ind w:firstLine="560" w:firstLineChars="200"/>
        <w:rPr>
          <w:rFonts w:ascii="宋体" w:hAnsi="宋体" w:cs="宋体"/>
          <w:color w:val="auto"/>
          <w:sz w:val="28"/>
          <w:szCs w:val="28"/>
          <w:highlight w:val="none"/>
        </w:rPr>
      </w:pPr>
      <w:bookmarkStart w:id="124" w:name="_Toc457826212"/>
      <w:r>
        <w:rPr>
          <w:rFonts w:hint="eastAsia" w:ascii="宋体" w:hAnsi="宋体" w:cs="宋体"/>
          <w:color w:val="auto"/>
          <w:sz w:val="28"/>
          <w:szCs w:val="28"/>
          <w:highlight w:val="none"/>
        </w:rPr>
        <w:t>1.4 语言文字</w:t>
      </w:r>
      <w:bookmarkEnd w:id="124"/>
    </w:p>
    <w:p w14:paraId="183C3AF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本合同除使用汉语外，还使用</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语言文字。</w:t>
      </w:r>
    </w:p>
    <w:p w14:paraId="7DA3524D">
      <w:pPr>
        <w:spacing w:line="600" w:lineRule="exact"/>
        <w:ind w:firstLine="560" w:firstLineChars="200"/>
        <w:rPr>
          <w:rFonts w:ascii="宋体" w:hAnsi="宋体" w:cs="宋体"/>
          <w:color w:val="auto"/>
          <w:sz w:val="28"/>
          <w:szCs w:val="28"/>
          <w:highlight w:val="none"/>
        </w:rPr>
      </w:pPr>
      <w:bookmarkStart w:id="125" w:name="_Toc406150483"/>
      <w:bookmarkStart w:id="126" w:name="_Toc457826213"/>
      <w:r>
        <w:rPr>
          <w:rFonts w:hint="eastAsia" w:ascii="宋体" w:hAnsi="宋体" w:cs="宋体"/>
          <w:color w:val="auto"/>
          <w:sz w:val="28"/>
          <w:szCs w:val="28"/>
          <w:highlight w:val="none"/>
        </w:rPr>
        <w:t>1.5联络</w:t>
      </w:r>
      <w:bookmarkEnd w:id="125"/>
      <w:bookmarkEnd w:id="126"/>
    </w:p>
    <w:p w14:paraId="1E3E407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 xml:space="preserve">1.5.1甲方和乙方应在 </w:t>
      </w:r>
      <w:r>
        <w:rPr>
          <w:rFonts w:hint="eastAsia" w:ascii="宋体" w:hAnsi="宋体" w:cs="宋体"/>
          <w:color w:val="auto"/>
          <w:sz w:val="28"/>
          <w:szCs w:val="28"/>
          <w:highlight w:val="none"/>
          <w:u w:val="single"/>
        </w:rPr>
        <w:t xml:space="preserve">1 </w:t>
      </w:r>
      <w:r>
        <w:rPr>
          <w:rFonts w:hint="eastAsia" w:ascii="宋体" w:hAnsi="宋体" w:cs="宋体"/>
          <w:color w:val="auto"/>
          <w:sz w:val="28"/>
          <w:szCs w:val="28"/>
          <w:highlight w:val="none"/>
        </w:rPr>
        <w:t>天内将与合同有关的通知、批准、证明、证书、指示、指令、要求、请求、同意、意见、确定和决定等书面函件送达对方当事人。</w:t>
      </w:r>
    </w:p>
    <w:p w14:paraId="0D24B96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1.5.2 甲方接收文件的地点：</w:t>
      </w:r>
    </w:p>
    <w:p w14:paraId="44E9294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甲方指定的接收人：</w:t>
      </w:r>
    </w:p>
    <w:p w14:paraId="49A67D25">
      <w:pPr>
        <w:pStyle w:val="9"/>
        <w:spacing w:line="600" w:lineRule="exact"/>
        <w:ind w:firstLine="560" w:firstLineChars="200"/>
        <w:rPr>
          <w:rFonts w:hAnsi="宋体" w:cs="宋体"/>
          <w:color w:val="auto"/>
          <w:sz w:val="28"/>
          <w:szCs w:val="28"/>
          <w:highlight w:val="none"/>
          <w:u w:val="single"/>
        </w:rPr>
      </w:pPr>
      <w:r>
        <w:rPr>
          <w:rFonts w:hint="eastAsia" w:hAnsi="宋体" w:cs="宋体"/>
          <w:color w:val="auto"/>
          <w:sz w:val="28"/>
          <w:szCs w:val="28"/>
          <w:highlight w:val="none"/>
        </w:rPr>
        <w:t>甲方指定的联系方式：</w:t>
      </w:r>
    </w:p>
    <w:p w14:paraId="3A7F3661">
      <w:pPr>
        <w:pStyle w:val="9"/>
        <w:spacing w:line="600" w:lineRule="exact"/>
        <w:ind w:firstLine="560" w:firstLineChars="200"/>
        <w:rPr>
          <w:rFonts w:hAnsi="宋体" w:cs="宋体"/>
          <w:color w:val="auto"/>
          <w:sz w:val="28"/>
          <w:szCs w:val="28"/>
          <w:highlight w:val="none"/>
        </w:rPr>
      </w:pPr>
      <w:r>
        <w:rPr>
          <w:rFonts w:hint="eastAsia" w:hAnsi="宋体" w:cs="宋体"/>
          <w:color w:val="auto"/>
          <w:sz w:val="28"/>
          <w:szCs w:val="28"/>
          <w:highlight w:val="none"/>
        </w:rPr>
        <w:t>甲方指定的邮箱：</w:t>
      </w:r>
    </w:p>
    <w:p w14:paraId="658201C6">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乙方接收文件的地点：</w:t>
      </w:r>
    </w:p>
    <w:p w14:paraId="071B7426">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乙方指定的接收人：</w:t>
      </w:r>
    </w:p>
    <w:p w14:paraId="60DC29F9">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乙方指定的联系方式：</w:t>
      </w:r>
    </w:p>
    <w:p w14:paraId="1F3DFB64">
      <w:pPr>
        <w:pStyle w:val="9"/>
        <w:spacing w:line="600" w:lineRule="exact"/>
        <w:ind w:firstLine="560" w:firstLineChars="200"/>
        <w:rPr>
          <w:rFonts w:hAnsi="宋体" w:cs="宋体"/>
          <w:color w:val="auto"/>
          <w:sz w:val="28"/>
          <w:szCs w:val="28"/>
          <w:highlight w:val="none"/>
        </w:rPr>
      </w:pPr>
      <w:r>
        <w:rPr>
          <w:rFonts w:hint="eastAsia" w:hAnsi="宋体" w:cs="宋体"/>
          <w:color w:val="auto"/>
          <w:sz w:val="28"/>
          <w:szCs w:val="28"/>
          <w:highlight w:val="none"/>
        </w:rPr>
        <w:t>乙方指定的邮箱：</w:t>
      </w:r>
    </w:p>
    <w:p w14:paraId="43AE416B">
      <w:pPr>
        <w:spacing w:line="600" w:lineRule="exact"/>
        <w:ind w:firstLine="560" w:firstLineChars="200"/>
        <w:rPr>
          <w:rFonts w:ascii="宋体" w:hAnsi="宋体" w:cs="宋体"/>
          <w:color w:val="auto"/>
          <w:sz w:val="28"/>
          <w:szCs w:val="28"/>
          <w:highlight w:val="none"/>
        </w:rPr>
      </w:pPr>
      <w:bookmarkStart w:id="127" w:name="_Toc457826214"/>
      <w:r>
        <w:rPr>
          <w:rFonts w:hint="eastAsia" w:ascii="宋体" w:hAnsi="宋体" w:cs="宋体"/>
          <w:color w:val="auto"/>
          <w:sz w:val="28"/>
          <w:szCs w:val="28"/>
          <w:highlight w:val="none"/>
        </w:rPr>
        <w:t>1.7 保密</w:t>
      </w:r>
      <w:bookmarkEnd w:id="127"/>
    </w:p>
    <w:p w14:paraId="02DB78FB">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合同当事人关于保密的约定：</w:t>
      </w:r>
      <w:r>
        <w:rPr>
          <w:rFonts w:hint="eastAsia" w:ascii="宋体" w:hAnsi="宋体" w:cs="宋体"/>
          <w:color w:val="auto"/>
          <w:sz w:val="28"/>
          <w:szCs w:val="28"/>
          <w:highlight w:val="none"/>
          <w:u w:val="single"/>
        </w:rPr>
        <w:t>按通用条款中约定</w:t>
      </w:r>
    </w:p>
    <w:p w14:paraId="0D84591B">
      <w:pPr>
        <w:spacing w:line="600" w:lineRule="exact"/>
        <w:rPr>
          <w:rFonts w:ascii="宋体" w:hAnsi="宋体" w:cs="宋体"/>
          <w:b/>
          <w:bCs/>
          <w:color w:val="auto"/>
          <w:sz w:val="28"/>
          <w:szCs w:val="28"/>
          <w:highlight w:val="none"/>
        </w:rPr>
      </w:pPr>
      <w:bookmarkStart w:id="128" w:name="_Toc457826215"/>
      <w:bookmarkStart w:id="129" w:name="_Toc406150484"/>
      <w:r>
        <w:rPr>
          <w:rFonts w:hint="eastAsia" w:ascii="宋体" w:hAnsi="宋体" w:cs="宋体"/>
          <w:b/>
          <w:bCs/>
          <w:color w:val="auto"/>
          <w:sz w:val="28"/>
          <w:szCs w:val="28"/>
          <w:highlight w:val="none"/>
        </w:rPr>
        <w:t xml:space="preserve">第2条 </w:t>
      </w:r>
      <w:bookmarkEnd w:id="128"/>
      <w:bookmarkEnd w:id="129"/>
      <w:r>
        <w:rPr>
          <w:rFonts w:hint="eastAsia" w:ascii="宋体" w:hAnsi="宋体" w:cs="宋体"/>
          <w:b/>
          <w:bCs/>
          <w:color w:val="auto"/>
          <w:sz w:val="28"/>
          <w:szCs w:val="28"/>
          <w:highlight w:val="none"/>
        </w:rPr>
        <w:t>甲方</w:t>
      </w:r>
    </w:p>
    <w:p w14:paraId="621B14C1">
      <w:pPr>
        <w:spacing w:line="600" w:lineRule="exact"/>
        <w:ind w:firstLine="560" w:firstLineChars="200"/>
        <w:rPr>
          <w:rFonts w:ascii="宋体" w:hAnsi="宋体" w:cs="宋体"/>
          <w:color w:val="auto"/>
          <w:sz w:val="28"/>
          <w:szCs w:val="28"/>
          <w:highlight w:val="none"/>
        </w:rPr>
      </w:pPr>
      <w:bookmarkStart w:id="130" w:name="_Toc457826216"/>
      <w:bookmarkStart w:id="131" w:name="_Toc406150485"/>
      <w:r>
        <w:rPr>
          <w:rFonts w:hint="eastAsia" w:ascii="宋体" w:hAnsi="宋体" w:cs="宋体"/>
          <w:color w:val="auto"/>
          <w:sz w:val="28"/>
          <w:szCs w:val="28"/>
          <w:highlight w:val="none"/>
        </w:rPr>
        <w:t>2.2甲方义务</w:t>
      </w:r>
      <w:bookmarkEnd w:id="130"/>
      <w:bookmarkEnd w:id="131"/>
    </w:p>
    <w:p w14:paraId="6B26811D">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2.2.2 甲方委托乙方搜集的资料：</w:t>
      </w:r>
      <w:r>
        <w:rPr>
          <w:rFonts w:hint="eastAsia" w:ascii="宋体" w:hAnsi="宋体" w:cs="宋体"/>
          <w:color w:val="auto"/>
          <w:sz w:val="28"/>
          <w:szCs w:val="28"/>
          <w:highlight w:val="none"/>
          <w:u w:val="single"/>
        </w:rPr>
        <w:t xml:space="preserve">  /  </w:t>
      </w:r>
    </w:p>
    <w:p w14:paraId="4823323C">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2.2.3甲方对安全文明施工的特别要求：</w:t>
      </w:r>
      <w:r>
        <w:rPr>
          <w:rFonts w:hint="eastAsia" w:ascii="宋体" w:hAnsi="宋体" w:cs="宋体"/>
          <w:color w:val="auto"/>
          <w:sz w:val="28"/>
          <w:szCs w:val="28"/>
          <w:highlight w:val="none"/>
          <w:u w:val="single"/>
        </w:rPr>
        <w:t>测绘过程中，非甲方造成的安全、文明施工事故、纠纷、施工伤害等均由乙方承担</w:t>
      </w:r>
      <w:r>
        <w:rPr>
          <w:rFonts w:hint="eastAsia" w:ascii="宋体" w:hAnsi="宋体" w:cs="宋体"/>
          <w:color w:val="auto"/>
          <w:sz w:val="28"/>
          <w:szCs w:val="28"/>
          <w:highlight w:val="none"/>
        </w:rPr>
        <w:t xml:space="preserve">。   </w:t>
      </w:r>
    </w:p>
    <w:p w14:paraId="62D5EA05">
      <w:pPr>
        <w:spacing w:line="600" w:lineRule="exact"/>
        <w:ind w:firstLine="560" w:firstLineChars="200"/>
        <w:rPr>
          <w:rFonts w:ascii="宋体" w:hAnsi="宋体" w:cs="宋体"/>
          <w:color w:val="auto"/>
          <w:sz w:val="28"/>
          <w:szCs w:val="28"/>
          <w:highlight w:val="none"/>
        </w:rPr>
      </w:pPr>
      <w:bookmarkStart w:id="132" w:name="_Toc406150486"/>
      <w:bookmarkStart w:id="133" w:name="_Toc457826217"/>
      <w:r>
        <w:rPr>
          <w:rFonts w:hint="eastAsia" w:ascii="宋体" w:hAnsi="宋体" w:cs="宋体"/>
          <w:color w:val="auto"/>
          <w:sz w:val="28"/>
          <w:szCs w:val="28"/>
          <w:highlight w:val="none"/>
        </w:rPr>
        <w:t>2.3 甲方代表</w:t>
      </w:r>
      <w:bookmarkEnd w:id="132"/>
      <w:bookmarkEnd w:id="133"/>
    </w:p>
    <w:p w14:paraId="35DE436C">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姓名：职务：联系方式：</w:t>
      </w:r>
    </w:p>
    <w:p w14:paraId="3F97548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授权范围：</w:t>
      </w:r>
      <w:r>
        <w:rPr>
          <w:rFonts w:hint="eastAsia" w:ascii="宋体" w:hAnsi="宋体" w:cs="宋体"/>
          <w:color w:val="auto"/>
          <w:sz w:val="28"/>
          <w:szCs w:val="28"/>
          <w:highlight w:val="none"/>
          <w:u w:val="single"/>
        </w:rPr>
        <w:t>协调解决测绘现场遇到的各类问题，负责推进测绘工作的人员、进度、质量管理，组织开展工程现场签证、办理测绘费拨付</w:t>
      </w:r>
      <w:r>
        <w:rPr>
          <w:rFonts w:hint="eastAsia" w:ascii="宋体" w:hAnsi="宋体" w:cs="宋体"/>
          <w:color w:val="auto"/>
          <w:sz w:val="28"/>
          <w:szCs w:val="28"/>
          <w:highlight w:val="none"/>
        </w:rPr>
        <w:t>。</w:t>
      </w:r>
    </w:p>
    <w:p w14:paraId="4DB48C8D">
      <w:pPr>
        <w:spacing w:line="600" w:lineRule="exact"/>
        <w:rPr>
          <w:rFonts w:ascii="宋体" w:hAnsi="宋体" w:cs="宋体"/>
          <w:b/>
          <w:bCs/>
          <w:color w:val="auto"/>
          <w:sz w:val="28"/>
          <w:szCs w:val="28"/>
          <w:highlight w:val="none"/>
        </w:rPr>
      </w:pPr>
      <w:bookmarkStart w:id="134" w:name="_Toc406150487"/>
      <w:bookmarkStart w:id="135" w:name="_Toc457826218"/>
      <w:r>
        <w:rPr>
          <w:rFonts w:hint="eastAsia" w:ascii="宋体" w:hAnsi="宋体" w:cs="宋体"/>
          <w:b/>
          <w:bCs/>
          <w:color w:val="auto"/>
          <w:sz w:val="28"/>
          <w:szCs w:val="28"/>
          <w:highlight w:val="none"/>
        </w:rPr>
        <w:t xml:space="preserve">第3条 </w:t>
      </w:r>
      <w:bookmarkEnd w:id="134"/>
      <w:bookmarkEnd w:id="135"/>
      <w:r>
        <w:rPr>
          <w:rFonts w:hint="eastAsia" w:ascii="宋体" w:hAnsi="宋体" w:cs="宋体"/>
          <w:b/>
          <w:bCs/>
          <w:color w:val="auto"/>
          <w:sz w:val="28"/>
          <w:szCs w:val="28"/>
          <w:highlight w:val="none"/>
        </w:rPr>
        <w:t>乙方</w:t>
      </w:r>
    </w:p>
    <w:p w14:paraId="0CCC56A7">
      <w:pPr>
        <w:spacing w:line="600" w:lineRule="exact"/>
        <w:ind w:firstLine="560" w:firstLineChars="200"/>
        <w:rPr>
          <w:rFonts w:ascii="宋体" w:hAnsi="宋体" w:cs="宋体"/>
          <w:color w:val="auto"/>
          <w:sz w:val="28"/>
          <w:szCs w:val="28"/>
          <w:highlight w:val="none"/>
        </w:rPr>
      </w:pPr>
      <w:bookmarkStart w:id="136" w:name="_Toc406150488"/>
      <w:bookmarkStart w:id="137" w:name="_Toc457826219"/>
      <w:r>
        <w:rPr>
          <w:rFonts w:hint="eastAsia" w:ascii="宋体" w:hAnsi="宋体" w:cs="宋体"/>
          <w:color w:val="auto"/>
          <w:sz w:val="28"/>
          <w:szCs w:val="28"/>
          <w:highlight w:val="none"/>
        </w:rPr>
        <w:t>3.1 乙方权利</w:t>
      </w:r>
      <w:bookmarkEnd w:id="136"/>
      <w:bookmarkEnd w:id="137"/>
    </w:p>
    <w:p w14:paraId="797980E4">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3.2 关于分包的约定：</w:t>
      </w:r>
      <w:r>
        <w:rPr>
          <w:rFonts w:hint="eastAsia" w:ascii="宋体" w:hAnsi="宋体" w:cs="宋体"/>
          <w:color w:val="auto"/>
          <w:sz w:val="28"/>
          <w:szCs w:val="28"/>
          <w:highlight w:val="none"/>
          <w:u w:val="single"/>
        </w:rPr>
        <w:t>不允许分包</w:t>
      </w:r>
    </w:p>
    <w:p w14:paraId="07A3C252">
      <w:pPr>
        <w:spacing w:line="600" w:lineRule="exact"/>
        <w:ind w:firstLine="560" w:firstLineChars="200"/>
        <w:rPr>
          <w:rFonts w:ascii="宋体" w:hAnsi="宋体" w:cs="宋体"/>
          <w:color w:val="auto"/>
          <w:sz w:val="28"/>
          <w:szCs w:val="28"/>
          <w:highlight w:val="none"/>
        </w:rPr>
      </w:pPr>
      <w:bookmarkStart w:id="138" w:name="_Toc457826220"/>
      <w:bookmarkStart w:id="139" w:name="_Toc406150489"/>
      <w:r>
        <w:rPr>
          <w:rFonts w:hint="eastAsia" w:ascii="宋体" w:hAnsi="宋体" w:cs="宋体"/>
          <w:color w:val="auto"/>
          <w:sz w:val="28"/>
          <w:szCs w:val="28"/>
          <w:highlight w:val="none"/>
        </w:rPr>
        <w:t>3.3乙方代表</w:t>
      </w:r>
      <w:bookmarkEnd w:id="138"/>
      <w:bookmarkEnd w:id="139"/>
    </w:p>
    <w:p w14:paraId="26A5B7F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姓名：职务：联系方式：授权范围：等相关事宜。</w:t>
      </w:r>
    </w:p>
    <w:p w14:paraId="57146002">
      <w:pPr>
        <w:spacing w:line="600" w:lineRule="exact"/>
        <w:rPr>
          <w:rFonts w:ascii="宋体" w:hAnsi="宋体" w:cs="宋体"/>
          <w:b/>
          <w:bCs/>
          <w:color w:val="auto"/>
          <w:sz w:val="28"/>
          <w:szCs w:val="28"/>
          <w:highlight w:val="none"/>
        </w:rPr>
      </w:pPr>
      <w:bookmarkStart w:id="140" w:name="_Toc406150490"/>
      <w:bookmarkStart w:id="141" w:name="_Toc457826221"/>
      <w:r>
        <w:rPr>
          <w:rFonts w:hint="eastAsia" w:ascii="宋体" w:hAnsi="宋体" w:cs="宋体"/>
          <w:b/>
          <w:bCs/>
          <w:color w:val="auto"/>
          <w:sz w:val="28"/>
          <w:szCs w:val="28"/>
          <w:highlight w:val="none"/>
        </w:rPr>
        <w:t>第4条 工期</w:t>
      </w:r>
      <w:bookmarkEnd w:id="140"/>
      <w:bookmarkEnd w:id="141"/>
    </w:p>
    <w:p w14:paraId="70277C45">
      <w:pPr>
        <w:spacing w:line="600" w:lineRule="exact"/>
        <w:ind w:firstLine="560" w:firstLineChars="200"/>
        <w:rPr>
          <w:rFonts w:ascii="宋体" w:hAnsi="宋体" w:cs="宋体"/>
          <w:color w:val="auto"/>
          <w:sz w:val="28"/>
          <w:szCs w:val="28"/>
          <w:highlight w:val="none"/>
        </w:rPr>
      </w:pPr>
      <w:bookmarkStart w:id="142" w:name="_Toc406150491"/>
      <w:bookmarkStart w:id="143" w:name="_Toc457826222"/>
      <w:r>
        <w:rPr>
          <w:rFonts w:hint="eastAsia" w:ascii="宋体" w:hAnsi="宋体" w:cs="宋体"/>
          <w:color w:val="auto"/>
          <w:sz w:val="28"/>
          <w:szCs w:val="28"/>
          <w:highlight w:val="none"/>
        </w:rPr>
        <w:t>4.</w:t>
      </w:r>
      <w:r>
        <w:rPr>
          <w:rFonts w:hint="eastAsia" w:ascii="宋体" w:hAnsi="宋体" w:cs="宋体"/>
          <w:color w:val="auto"/>
          <w:sz w:val="28"/>
          <w:szCs w:val="28"/>
          <w:highlight w:val="none"/>
          <w:lang w:val="en-US" w:eastAsia="zh-CN"/>
        </w:rPr>
        <w:t>1</w:t>
      </w:r>
      <w:r>
        <w:rPr>
          <w:rFonts w:hint="eastAsia" w:ascii="宋体" w:hAnsi="宋体" w:cs="宋体"/>
          <w:color w:val="auto"/>
          <w:sz w:val="28"/>
          <w:szCs w:val="28"/>
          <w:highlight w:val="none"/>
        </w:rPr>
        <w:t>成果提交日期</w:t>
      </w:r>
      <w:bookmarkEnd w:id="142"/>
      <w:bookmarkEnd w:id="143"/>
    </w:p>
    <w:p w14:paraId="21A6CF3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成果提交日期：</w:t>
      </w:r>
      <w:r>
        <w:rPr>
          <w:rFonts w:hint="eastAsia" w:ascii="宋体" w:hAnsi="宋体" w:cs="宋体"/>
          <w:color w:val="auto"/>
          <w:sz w:val="28"/>
          <w:szCs w:val="28"/>
          <w:highlight w:val="none"/>
          <w:u w:val="single"/>
        </w:rPr>
        <w:t>详见协议书</w:t>
      </w:r>
      <w:r>
        <w:rPr>
          <w:rFonts w:hint="eastAsia" w:ascii="宋体" w:hAnsi="宋体" w:cs="宋体"/>
          <w:color w:val="auto"/>
          <w:sz w:val="28"/>
          <w:szCs w:val="28"/>
          <w:highlight w:val="none"/>
        </w:rPr>
        <w:t>。</w:t>
      </w:r>
    </w:p>
    <w:p w14:paraId="708C1BC8">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双方约定工期顺延的其他情况：</w:t>
      </w:r>
      <w:r>
        <w:rPr>
          <w:rFonts w:hint="eastAsia" w:ascii="宋体" w:hAnsi="宋体" w:cs="宋体"/>
          <w:color w:val="auto"/>
          <w:sz w:val="28"/>
          <w:szCs w:val="28"/>
          <w:highlight w:val="none"/>
          <w:u w:val="single"/>
        </w:rPr>
        <w:t>非乙方原因造成，且经甲方同意</w:t>
      </w:r>
      <w:r>
        <w:rPr>
          <w:rFonts w:hint="eastAsia" w:ascii="宋体" w:hAnsi="宋体" w:cs="宋体"/>
          <w:color w:val="auto"/>
          <w:sz w:val="28"/>
          <w:szCs w:val="28"/>
          <w:highlight w:val="none"/>
        </w:rPr>
        <w:t>。</w:t>
      </w:r>
    </w:p>
    <w:p w14:paraId="13CFCA1D">
      <w:pPr>
        <w:spacing w:line="600" w:lineRule="exact"/>
        <w:ind w:firstLine="560" w:firstLineChars="200"/>
        <w:rPr>
          <w:rFonts w:hint="eastAsia" w:ascii="宋体" w:hAnsi="宋体" w:cs="宋体"/>
          <w:color w:val="auto"/>
          <w:sz w:val="28"/>
          <w:szCs w:val="28"/>
          <w:highlight w:val="none"/>
        </w:rPr>
      </w:pPr>
      <w:bookmarkStart w:id="144" w:name="_Toc457826223"/>
      <w:r>
        <w:rPr>
          <w:rFonts w:hint="eastAsia" w:ascii="宋体" w:hAnsi="宋体" w:cs="宋体"/>
          <w:color w:val="auto"/>
          <w:sz w:val="28"/>
          <w:szCs w:val="28"/>
          <w:highlight w:val="none"/>
        </w:rPr>
        <w:t>4.</w:t>
      </w: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rPr>
        <w:t>甲方造成的工期延误</w:t>
      </w:r>
      <w:bookmarkEnd w:id="144"/>
    </w:p>
    <w:p w14:paraId="6C698CDF">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双方就工期顺延确定期限的约定：</w:t>
      </w:r>
      <w:r>
        <w:rPr>
          <w:rFonts w:hint="eastAsia" w:ascii="宋体" w:hAnsi="宋体" w:cs="宋体"/>
          <w:color w:val="auto"/>
          <w:sz w:val="28"/>
          <w:szCs w:val="28"/>
          <w:highlight w:val="none"/>
          <w:u w:val="single"/>
        </w:rPr>
        <w:t>顺延工期，无费用补偿</w:t>
      </w:r>
      <w:r>
        <w:rPr>
          <w:rFonts w:hint="eastAsia" w:ascii="宋体" w:hAnsi="宋体" w:cs="宋体"/>
          <w:color w:val="auto"/>
          <w:sz w:val="28"/>
          <w:szCs w:val="28"/>
          <w:highlight w:val="none"/>
        </w:rPr>
        <w:t>。</w:t>
      </w:r>
    </w:p>
    <w:p w14:paraId="66959003">
      <w:pPr>
        <w:spacing w:line="600" w:lineRule="exact"/>
        <w:rPr>
          <w:rFonts w:ascii="宋体" w:hAnsi="宋体" w:cs="宋体"/>
          <w:b/>
          <w:bCs/>
          <w:color w:val="auto"/>
          <w:sz w:val="28"/>
          <w:szCs w:val="28"/>
          <w:highlight w:val="none"/>
        </w:rPr>
      </w:pPr>
      <w:bookmarkStart w:id="145" w:name="_Toc457826224"/>
      <w:bookmarkStart w:id="146" w:name="_Toc406150493"/>
      <w:r>
        <w:rPr>
          <w:rFonts w:hint="eastAsia" w:ascii="宋体" w:hAnsi="宋体" w:cs="宋体"/>
          <w:b/>
          <w:bCs/>
          <w:color w:val="auto"/>
          <w:sz w:val="28"/>
          <w:szCs w:val="28"/>
          <w:highlight w:val="none"/>
        </w:rPr>
        <w:t>第5条 成果资料</w:t>
      </w:r>
      <w:bookmarkEnd w:id="145"/>
      <w:bookmarkEnd w:id="146"/>
    </w:p>
    <w:p w14:paraId="7774A3B3">
      <w:pPr>
        <w:spacing w:line="600" w:lineRule="exact"/>
        <w:ind w:firstLine="560" w:firstLineChars="200"/>
        <w:rPr>
          <w:rFonts w:ascii="宋体" w:hAnsi="宋体" w:cs="宋体"/>
          <w:color w:val="auto"/>
          <w:sz w:val="28"/>
          <w:szCs w:val="28"/>
          <w:highlight w:val="none"/>
        </w:rPr>
      </w:pPr>
      <w:bookmarkStart w:id="147" w:name="_Toc457826225"/>
      <w:bookmarkStart w:id="148" w:name="_Toc406150494"/>
      <w:r>
        <w:rPr>
          <w:rFonts w:hint="eastAsia" w:ascii="宋体" w:hAnsi="宋体" w:cs="宋体"/>
          <w:color w:val="auto"/>
          <w:sz w:val="28"/>
          <w:szCs w:val="28"/>
          <w:highlight w:val="none"/>
        </w:rPr>
        <w:t>5.</w:t>
      </w:r>
      <w:r>
        <w:rPr>
          <w:rFonts w:hint="eastAsia" w:ascii="宋体" w:hAnsi="宋体" w:cs="宋体"/>
          <w:color w:val="auto"/>
          <w:sz w:val="28"/>
          <w:szCs w:val="28"/>
          <w:highlight w:val="none"/>
          <w:lang w:val="en-US" w:eastAsia="zh-CN"/>
        </w:rPr>
        <w:t>1</w:t>
      </w:r>
      <w:r>
        <w:rPr>
          <w:rFonts w:hint="eastAsia" w:ascii="宋体" w:hAnsi="宋体" w:cs="宋体"/>
          <w:color w:val="auto"/>
          <w:sz w:val="28"/>
          <w:szCs w:val="28"/>
          <w:highlight w:val="none"/>
        </w:rPr>
        <w:t xml:space="preserve"> 成果份数</w:t>
      </w:r>
      <w:bookmarkEnd w:id="147"/>
      <w:bookmarkEnd w:id="148"/>
      <w:r>
        <w:rPr>
          <w:rFonts w:hint="eastAsia" w:ascii="宋体" w:hAnsi="宋体" w:cs="宋体"/>
          <w:color w:val="auto"/>
          <w:sz w:val="28"/>
          <w:szCs w:val="28"/>
          <w:highlight w:val="none"/>
        </w:rPr>
        <w:t>：乙方应向甲方提交成果资料</w:t>
      </w:r>
      <w:r>
        <w:rPr>
          <w:rFonts w:hint="eastAsia" w:ascii="宋体" w:hAnsi="宋体" w:cs="宋体"/>
          <w:color w:val="auto"/>
          <w:sz w:val="28"/>
          <w:szCs w:val="28"/>
          <w:highlight w:val="none"/>
          <w:u w:val="single"/>
        </w:rPr>
        <w:t>陆</w:t>
      </w:r>
      <w:r>
        <w:rPr>
          <w:rFonts w:hint="eastAsia" w:ascii="宋体" w:hAnsi="宋体" w:cs="宋体"/>
          <w:color w:val="auto"/>
          <w:sz w:val="28"/>
          <w:szCs w:val="28"/>
          <w:highlight w:val="none"/>
        </w:rPr>
        <w:t>份，甲方要求增加的份数为</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份。</w:t>
      </w:r>
    </w:p>
    <w:p w14:paraId="5F5785D4">
      <w:pPr>
        <w:spacing w:line="600" w:lineRule="exact"/>
        <w:ind w:firstLine="560" w:firstLineChars="200"/>
        <w:rPr>
          <w:rFonts w:ascii="宋体" w:hAnsi="宋体" w:cs="宋体"/>
          <w:color w:val="auto"/>
          <w:sz w:val="28"/>
          <w:szCs w:val="28"/>
          <w:highlight w:val="none"/>
        </w:rPr>
      </w:pPr>
      <w:bookmarkStart w:id="149" w:name="_Toc457826226"/>
      <w:r>
        <w:rPr>
          <w:rFonts w:hint="eastAsia" w:ascii="宋体" w:hAnsi="宋体" w:cs="宋体"/>
          <w:color w:val="auto"/>
          <w:sz w:val="28"/>
          <w:szCs w:val="28"/>
          <w:highlight w:val="none"/>
        </w:rPr>
        <w:t>5.</w:t>
      </w: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rPr>
        <w:t xml:space="preserve"> 成果验收</w:t>
      </w:r>
      <w:bookmarkEnd w:id="149"/>
    </w:p>
    <w:p w14:paraId="79D94BA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双方就成果验收期限的约定：</w:t>
      </w:r>
      <w:r>
        <w:rPr>
          <w:rFonts w:hint="eastAsia" w:ascii="宋体" w:hAnsi="宋体" w:cs="宋体"/>
          <w:color w:val="auto"/>
          <w:sz w:val="28"/>
          <w:szCs w:val="28"/>
          <w:highlight w:val="none"/>
          <w:u w:val="single"/>
        </w:rPr>
        <w:t>测绘成果文件应满足国家、行业或地方现行法律法规的要求，并通过审查备案</w:t>
      </w:r>
      <w:r>
        <w:rPr>
          <w:rFonts w:hint="eastAsia" w:ascii="宋体" w:hAnsi="宋体" w:cs="宋体"/>
          <w:color w:val="auto"/>
          <w:sz w:val="28"/>
          <w:szCs w:val="28"/>
          <w:highlight w:val="none"/>
        </w:rPr>
        <w:t>。</w:t>
      </w:r>
    </w:p>
    <w:p w14:paraId="5007B011">
      <w:pPr>
        <w:spacing w:line="600" w:lineRule="exact"/>
        <w:rPr>
          <w:rFonts w:ascii="宋体" w:hAnsi="宋体" w:cs="宋体"/>
          <w:b/>
          <w:bCs/>
          <w:color w:val="auto"/>
          <w:sz w:val="28"/>
          <w:szCs w:val="28"/>
          <w:highlight w:val="none"/>
        </w:rPr>
      </w:pPr>
      <w:bookmarkStart w:id="150" w:name="_Toc457826227"/>
      <w:bookmarkStart w:id="151" w:name="_Toc406150495"/>
      <w:r>
        <w:rPr>
          <w:rFonts w:hint="eastAsia" w:ascii="宋体" w:hAnsi="宋体" w:cs="宋体"/>
          <w:b/>
          <w:bCs/>
          <w:color w:val="auto"/>
          <w:sz w:val="28"/>
          <w:szCs w:val="28"/>
          <w:highlight w:val="none"/>
        </w:rPr>
        <w:t>第6条 后期服务</w:t>
      </w:r>
      <w:bookmarkEnd w:id="150"/>
      <w:bookmarkEnd w:id="151"/>
    </w:p>
    <w:p w14:paraId="6698F710">
      <w:pPr>
        <w:spacing w:line="600" w:lineRule="exact"/>
        <w:ind w:firstLine="560" w:firstLineChars="200"/>
        <w:rPr>
          <w:rFonts w:ascii="宋体" w:hAnsi="宋体" w:cs="宋体"/>
          <w:color w:val="auto"/>
          <w:sz w:val="28"/>
          <w:szCs w:val="28"/>
          <w:highlight w:val="none"/>
        </w:rPr>
      </w:pPr>
      <w:bookmarkStart w:id="152" w:name="_Toc457826228"/>
      <w:bookmarkStart w:id="153" w:name="_Toc406150496"/>
      <w:r>
        <w:rPr>
          <w:rFonts w:hint="eastAsia" w:ascii="宋体" w:hAnsi="宋体" w:cs="宋体"/>
          <w:color w:val="auto"/>
          <w:sz w:val="28"/>
          <w:szCs w:val="28"/>
          <w:highlight w:val="none"/>
        </w:rPr>
        <w:t>6.1 后续技术服务</w:t>
      </w:r>
      <w:bookmarkEnd w:id="152"/>
    </w:p>
    <w:p w14:paraId="507D870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6.1.1后续技术服务内容约定:</w:t>
      </w:r>
      <w:bookmarkEnd w:id="153"/>
      <w:r>
        <w:rPr>
          <w:rFonts w:hint="eastAsia" w:ascii="宋体" w:hAnsi="宋体" w:cs="宋体"/>
          <w:color w:val="auto"/>
          <w:sz w:val="28"/>
          <w:szCs w:val="28"/>
          <w:highlight w:val="none"/>
          <w:u w:val="single"/>
        </w:rPr>
        <w:t>配合完成分部分项验收、竣工验收等工作</w:t>
      </w:r>
      <w:r>
        <w:rPr>
          <w:rFonts w:hint="eastAsia" w:ascii="宋体" w:hAnsi="宋体" w:cs="宋体"/>
          <w:color w:val="auto"/>
          <w:sz w:val="28"/>
          <w:szCs w:val="28"/>
          <w:highlight w:val="none"/>
        </w:rPr>
        <w:t>。</w:t>
      </w:r>
    </w:p>
    <w:p w14:paraId="2966654F">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6.1.2后续技术服务费用约定：</w:t>
      </w:r>
      <w:r>
        <w:rPr>
          <w:rFonts w:hint="eastAsia" w:ascii="宋体" w:hAnsi="宋体" w:cs="宋体"/>
          <w:color w:val="auto"/>
          <w:sz w:val="28"/>
          <w:szCs w:val="28"/>
          <w:highlight w:val="none"/>
          <w:u w:val="single"/>
        </w:rPr>
        <w:t>包含在本合同范围内</w:t>
      </w:r>
      <w:r>
        <w:rPr>
          <w:rFonts w:hint="eastAsia" w:ascii="宋体" w:hAnsi="宋体" w:cs="宋体"/>
          <w:color w:val="auto"/>
          <w:sz w:val="28"/>
          <w:szCs w:val="28"/>
          <w:highlight w:val="none"/>
        </w:rPr>
        <w:t>。</w:t>
      </w:r>
    </w:p>
    <w:p w14:paraId="27B6CB44">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6.1.3后续技术服务时限约定：</w:t>
      </w:r>
      <w:r>
        <w:rPr>
          <w:rFonts w:hint="eastAsia" w:ascii="宋体" w:hAnsi="宋体" w:cs="宋体"/>
          <w:color w:val="auto"/>
          <w:sz w:val="28"/>
          <w:szCs w:val="28"/>
          <w:highlight w:val="none"/>
          <w:u w:val="single"/>
        </w:rPr>
        <w:t>至工程竣工验收完成</w:t>
      </w:r>
      <w:r>
        <w:rPr>
          <w:rFonts w:hint="eastAsia" w:ascii="宋体" w:hAnsi="宋体" w:cs="宋体"/>
          <w:color w:val="auto"/>
          <w:sz w:val="28"/>
          <w:szCs w:val="28"/>
          <w:highlight w:val="none"/>
        </w:rPr>
        <w:t>。</w:t>
      </w:r>
    </w:p>
    <w:p w14:paraId="5E443C9D">
      <w:pPr>
        <w:spacing w:line="600" w:lineRule="exact"/>
        <w:rPr>
          <w:rFonts w:ascii="宋体" w:hAnsi="宋体" w:cs="宋体"/>
          <w:b/>
          <w:bCs/>
          <w:color w:val="auto"/>
          <w:sz w:val="28"/>
          <w:szCs w:val="28"/>
          <w:highlight w:val="none"/>
        </w:rPr>
      </w:pPr>
      <w:bookmarkStart w:id="154" w:name="_Toc457826229"/>
      <w:bookmarkStart w:id="155" w:name="_Toc406150497"/>
      <w:r>
        <w:rPr>
          <w:rFonts w:hint="eastAsia" w:ascii="宋体" w:hAnsi="宋体" w:cs="宋体"/>
          <w:b/>
          <w:bCs/>
          <w:color w:val="auto"/>
          <w:sz w:val="28"/>
          <w:szCs w:val="28"/>
          <w:highlight w:val="none"/>
        </w:rPr>
        <w:t>第7条 合同价款与支付</w:t>
      </w:r>
      <w:bookmarkEnd w:id="154"/>
      <w:bookmarkEnd w:id="155"/>
    </w:p>
    <w:p w14:paraId="45215FB7">
      <w:pPr>
        <w:spacing w:line="600" w:lineRule="exact"/>
        <w:ind w:firstLine="560" w:firstLineChars="200"/>
        <w:rPr>
          <w:rFonts w:ascii="宋体" w:hAnsi="宋体" w:cs="宋体"/>
          <w:color w:val="auto"/>
          <w:sz w:val="28"/>
          <w:szCs w:val="28"/>
          <w:highlight w:val="none"/>
        </w:rPr>
      </w:pPr>
      <w:bookmarkStart w:id="156" w:name="_Toc406150498"/>
      <w:bookmarkStart w:id="157" w:name="_Toc457826230"/>
      <w:r>
        <w:rPr>
          <w:rFonts w:hint="eastAsia" w:ascii="宋体" w:hAnsi="宋体" w:cs="宋体"/>
          <w:color w:val="auto"/>
          <w:sz w:val="28"/>
          <w:szCs w:val="28"/>
          <w:highlight w:val="none"/>
        </w:rPr>
        <w:t>7.1 合同价款与调整</w:t>
      </w:r>
      <w:bookmarkEnd w:id="156"/>
      <w:bookmarkEnd w:id="157"/>
    </w:p>
    <w:p w14:paraId="0A07A83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7.1.1双方约定的合同价款调整因素和方法：</w:t>
      </w:r>
    </w:p>
    <w:p w14:paraId="51732F3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(1).合同形式及价款确定：</w:t>
      </w:r>
      <w:r>
        <w:rPr>
          <w:rFonts w:hint="eastAsia" w:ascii="宋体" w:hAnsi="宋体" w:cs="宋体"/>
          <w:color w:val="auto"/>
          <w:sz w:val="28"/>
          <w:szCs w:val="28"/>
          <w:highlight w:val="none"/>
          <w:u w:val="single"/>
        </w:rPr>
        <w:t>固定</w:t>
      </w:r>
      <w:r>
        <w:rPr>
          <w:rFonts w:hint="eastAsia" w:ascii="宋体" w:hAnsi="宋体" w:cs="宋体"/>
          <w:color w:val="auto"/>
          <w:sz w:val="28"/>
          <w:szCs w:val="28"/>
          <w:highlight w:val="none"/>
          <w:u w:val="single"/>
          <w:lang w:eastAsia="zh-CN"/>
        </w:rPr>
        <w:t>单</w:t>
      </w:r>
      <w:r>
        <w:rPr>
          <w:rFonts w:hint="eastAsia" w:ascii="宋体" w:hAnsi="宋体" w:cs="宋体"/>
          <w:color w:val="auto"/>
          <w:sz w:val="28"/>
          <w:szCs w:val="28"/>
          <w:highlight w:val="none"/>
          <w:u w:val="single"/>
        </w:rPr>
        <w:t>价合同</w:t>
      </w:r>
      <w:r>
        <w:rPr>
          <w:rFonts w:hint="eastAsia" w:ascii="宋体" w:hAnsi="宋体" w:cs="宋体"/>
          <w:color w:val="auto"/>
          <w:sz w:val="28"/>
          <w:szCs w:val="28"/>
          <w:highlight w:val="none"/>
        </w:rPr>
        <w:t>。</w:t>
      </w:r>
    </w:p>
    <w:p w14:paraId="55300DB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(2).工程测绘费</w:t>
      </w:r>
      <w:r>
        <w:rPr>
          <w:rFonts w:hint="eastAsia" w:ascii="宋体" w:hAnsi="宋体" w:cs="宋体"/>
          <w:color w:val="auto"/>
          <w:kern w:val="0"/>
          <w:sz w:val="28"/>
          <w:szCs w:val="28"/>
          <w:highlight w:val="none"/>
          <w:u w:val="single"/>
        </w:rPr>
        <w:t>包括（但不限于）工程测绘实物工作费、技术工作费、人员设备调遣费、临时设施费、测绘设备、劳务、管理、交通、维护、保险、利润、税金、政策性文件规定及获取控制点费用，场地租用费、合同包含的所有风险、责任等各项应有的费用</w:t>
      </w:r>
      <w:r>
        <w:rPr>
          <w:rFonts w:hint="eastAsia" w:ascii="宋体" w:hAnsi="宋体" w:cs="宋体"/>
          <w:color w:val="auto"/>
          <w:kern w:val="0"/>
          <w:sz w:val="28"/>
          <w:szCs w:val="28"/>
          <w:highlight w:val="none"/>
        </w:rPr>
        <w:t>。</w:t>
      </w:r>
    </w:p>
    <w:p w14:paraId="086E2AF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(3).风险费用的计算方法：</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7553536A">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(4).风险范围以外合同价款调整因素和方法：</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77DFF1D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7.1.2  合同条款约定</w:t>
      </w:r>
    </w:p>
    <w:p w14:paraId="38CAD5D1">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 xml:space="preserve">   （1）采用固定总价合同，合同价款中包括的风险范围：</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0662E9B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 xml:space="preserve">   （2）风险范围以外合同单价调整因素和方法：</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1813B6E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 xml:space="preserve">   （3）采用的其他合同价款形式及调整因素和方法：</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0518478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7.1.3双方就合同价款调整确认期限的约定：</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1548816A">
      <w:pPr>
        <w:spacing w:line="600" w:lineRule="exact"/>
        <w:ind w:firstLine="560" w:firstLineChars="200"/>
        <w:rPr>
          <w:rFonts w:ascii="宋体" w:hAnsi="宋体" w:cs="宋体"/>
          <w:color w:val="auto"/>
          <w:sz w:val="28"/>
          <w:szCs w:val="28"/>
          <w:highlight w:val="none"/>
        </w:rPr>
      </w:pPr>
      <w:bookmarkStart w:id="158" w:name="_Toc457826231"/>
      <w:bookmarkStart w:id="159" w:name="_Toc406150499"/>
      <w:r>
        <w:rPr>
          <w:rFonts w:hint="eastAsia" w:ascii="宋体" w:hAnsi="宋体" w:cs="宋体"/>
          <w:color w:val="auto"/>
          <w:sz w:val="28"/>
          <w:szCs w:val="28"/>
          <w:highlight w:val="none"/>
        </w:rPr>
        <w:t>7.2 定金或预付款</w:t>
      </w:r>
      <w:bookmarkEnd w:id="158"/>
      <w:bookmarkEnd w:id="159"/>
    </w:p>
    <w:p w14:paraId="316C92C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7.2.1甲方向乙方支付定金或预付款的金额：</w:t>
      </w:r>
      <w:r>
        <w:rPr>
          <w:rFonts w:hint="eastAsia" w:ascii="宋体" w:hAnsi="宋体" w:cs="宋体"/>
          <w:color w:val="auto"/>
          <w:sz w:val="28"/>
          <w:szCs w:val="28"/>
          <w:highlight w:val="none"/>
          <w:u w:val="single"/>
        </w:rPr>
        <w:t xml:space="preserve"> 无  </w:t>
      </w:r>
      <w:r>
        <w:rPr>
          <w:rFonts w:hint="eastAsia" w:ascii="宋体" w:hAnsi="宋体" w:cs="宋体"/>
          <w:color w:val="auto"/>
          <w:sz w:val="28"/>
          <w:szCs w:val="28"/>
          <w:highlight w:val="none"/>
        </w:rPr>
        <w:t>。</w:t>
      </w:r>
    </w:p>
    <w:p w14:paraId="7DD8FA8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7.2.2定金或预付款在进度款中的抵扣办法：</w:t>
      </w:r>
      <w:r>
        <w:rPr>
          <w:rFonts w:hint="eastAsia" w:ascii="宋体" w:hAnsi="宋体" w:cs="宋体"/>
          <w:color w:val="auto"/>
          <w:sz w:val="28"/>
          <w:szCs w:val="28"/>
          <w:highlight w:val="none"/>
          <w:u w:val="single"/>
        </w:rPr>
        <w:t xml:space="preserve"> 无  </w:t>
      </w:r>
      <w:r>
        <w:rPr>
          <w:rFonts w:hint="eastAsia" w:ascii="宋体" w:hAnsi="宋体" w:cs="宋体"/>
          <w:color w:val="auto"/>
          <w:sz w:val="28"/>
          <w:szCs w:val="28"/>
          <w:highlight w:val="none"/>
        </w:rPr>
        <w:t>。</w:t>
      </w:r>
    </w:p>
    <w:p w14:paraId="503EF76D">
      <w:pPr>
        <w:spacing w:line="600" w:lineRule="exact"/>
        <w:ind w:firstLine="560" w:firstLineChars="200"/>
        <w:rPr>
          <w:rFonts w:ascii="宋体" w:hAnsi="宋体" w:cs="宋体"/>
          <w:color w:val="auto"/>
          <w:sz w:val="28"/>
          <w:szCs w:val="28"/>
          <w:highlight w:val="none"/>
        </w:rPr>
      </w:pPr>
      <w:bookmarkStart w:id="160" w:name="_Toc457826232"/>
      <w:bookmarkStart w:id="161" w:name="_Toc406150500"/>
      <w:r>
        <w:rPr>
          <w:rFonts w:hint="eastAsia" w:ascii="宋体" w:hAnsi="宋体" w:cs="宋体"/>
          <w:color w:val="auto"/>
          <w:sz w:val="28"/>
          <w:szCs w:val="28"/>
          <w:highlight w:val="none"/>
        </w:rPr>
        <w:t>7.3 进度款支付</w:t>
      </w:r>
      <w:bookmarkEnd w:id="160"/>
      <w:bookmarkEnd w:id="161"/>
    </w:p>
    <w:p w14:paraId="00C6859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7.3.1双方约定的进度款支付方式、支付条件和支付时间：</w:t>
      </w:r>
    </w:p>
    <w:p w14:paraId="2A89506B">
      <w:pPr>
        <w:pStyle w:val="9"/>
        <w:spacing w:line="600" w:lineRule="exact"/>
        <w:ind w:firstLine="560" w:firstLineChars="200"/>
        <w:rPr>
          <w:rFonts w:hAnsi="宋体" w:cs="宋体"/>
          <w:color w:val="auto"/>
          <w:sz w:val="28"/>
          <w:szCs w:val="28"/>
          <w:highlight w:val="none"/>
        </w:rPr>
      </w:pPr>
      <w:bookmarkStart w:id="162" w:name="_Toc457826233"/>
      <w:r>
        <w:rPr>
          <w:rFonts w:hint="eastAsia" w:hAnsi="宋体" w:cs="宋体"/>
          <w:color w:val="auto"/>
          <w:kern w:val="0"/>
          <w:sz w:val="28"/>
          <w:szCs w:val="28"/>
          <w:highlight w:val="none"/>
        </w:rPr>
        <w:t>(1)当乙方完成测绘工作向甲方提交测绘成果，</w:t>
      </w:r>
      <w:r>
        <w:rPr>
          <w:rFonts w:hint="eastAsia" w:asciiTheme="majorEastAsia" w:hAnsiTheme="majorEastAsia" w:eastAsiaTheme="majorEastAsia" w:cstheme="majorEastAsia"/>
          <w:color w:val="auto"/>
          <w:sz w:val="28"/>
          <w:szCs w:val="28"/>
          <w:highlight w:val="none"/>
          <w:lang w:eastAsia="zh-CN"/>
        </w:rPr>
        <w:t>规划验线成果获得当地主管部门批复及竣工测绘获得当地主管部门竣工规划验收通过后，</w:t>
      </w:r>
      <w:r>
        <w:rPr>
          <w:rFonts w:hint="eastAsia" w:hAnsi="宋体" w:cs="宋体"/>
          <w:color w:val="auto"/>
          <w:kern w:val="0"/>
          <w:sz w:val="28"/>
          <w:szCs w:val="28"/>
          <w:highlight w:val="none"/>
        </w:rPr>
        <w:t>甲方一次性向乙方支付测绘</w:t>
      </w:r>
      <w:r>
        <w:rPr>
          <w:rFonts w:hint="eastAsia" w:hAnsi="宋体" w:cs="宋体"/>
          <w:color w:val="auto"/>
          <w:kern w:val="0"/>
          <w:sz w:val="28"/>
          <w:szCs w:val="28"/>
          <w:highlight w:val="none"/>
          <w:lang w:eastAsia="zh-CN"/>
        </w:rPr>
        <w:t>服务</w:t>
      </w:r>
      <w:r>
        <w:rPr>
          <w:rFonts w:hint="eastAsia" w:hAnsi="宋体" w:cs="宋体"/>
          <w:color w:val="auto"/>
          <w:kern w:val="0"/>
          <w:sz w:val="28"/>
          <w:szCs w:val="28"/>
          <w:highlight w:val="none"/>
        </w:rPr>
        <w:t>费的</w:t>
      </w:r>
      <w:r>
        <w:rPr>
          <w:rFonts w:hint="eastAsia" w:hAnsi="宋体" w:cs="宋体"/>
          <w:color w:val="auto"/>
          <w:kern w:val="0"/>
          <w:sz w:val="28"/>
          <w:szCs w:val="28"/>
          <w:highlight w:val="none"/>
          <w:u w:val="single"/>
        </w:rPr>
        <w:t>100%</w:t>
      </w:r>
      <w:r>
        <w:rPr>
          <w:rFonts w:hint="eastAsia" w:hAnsi="宋体" w:cs="宋体"/>
          <w:color w:val="auto"/>
          <w:kern w:val="0"/>
          <w:sz w:val="28"/>
          <w:szCs w:val="28"/>
          <w:highlight w:val="none"/>
        </w:rPr>
        <w:t>。</w:t>
      </w:r>
    </w:p>
    <w:p w14:paraId="50CB2847">
      <w:pPr>
        <w:spacing w:line="600" w:lineRule="exact"/>
        <w:ind w:firstLine="560" w:firstLineChars="200"/>
        <w:rPr>
          <w:rFonts w:ascii="宋体" w:hAnsi="宋体" w:cs="宋体"/>
          <w:color w:val="auto"/>
          <w:sz w:val="28"/>
          <w:szCs w:val="28"/>
          <w:highlight w:val="none"/>
        </w:rPr>
      </w:pPr>
      <w:r>
        <w:rPr>
          <w:rFonts w:hint="eastAsia" w:ascii="宋体" w:hAnsi="宋体" w:cs="宋体"/>
          <w:color w:val="auto"/>
          <w:kern w:val="0"/>
          <w:sz w:val="28"/>
          <w:szCs w:val="28"/>
          <w:highlight w:val="none"/>
        </w:rPr>
        <w:t>(2)款项支付前，乙方需向甲方提供</w:t>
      </w:r>
      <w:r>
        <w:rPr>
          <w:rFonts w:hint="eastAsia" w:ascii="宋体" w:hAnsi="宋体" w:cs="宋体"/>
          <w:color w:val="auto"/>
          <w:kern w:val="0"/>
          <w:sz w:val="28"/>
          <w:szCs w:val="28"/>
          <w:highlight w:val="none"/>
          <w:lang w:eastAsia="zh-CN"/>
        </w:rPr>
        <w:t>合格的</w:t>
      </w:r>
      <w:r>
        <w:rPr>
          <w:rFonts w:hint="eastAsia" w:ascii="宋体" w:hAnsi="宋体" w:cs="宋体"/>
          <w:color w:val="auto"/>
          <w:kern w:val="0"/>
          <w:sz w:val="28"/>
          <w:szCs w:val="28"/>
          <w:highlight w:val="none"/>
        </w:rPr>
        <w:t>建设项目资金支出审批表、请款函、合同协议书及有效等额的增值税发票。</w:t>
      </w:r>
      <w:r>
        <w:rPr>
          <w:rFonts w:hint="eastAsia" w:ascii="宋体" w:hAnsi="宋体" w:cs="宋体"/>
          <w:color w:val="auto"/>
          <w:sz w:val="28"/>
          <w:szCs w:val="28"/>
          <w:highlight w:val="none"/>
        </w:rPr>
        <w:t>（注：小规模纳税人税率为3%，一般纳税人税率为6%）</w:t>
      </w:r>
      <w:r>
        <w:rPr>
          <w:rFonts w:hint="eastAsia" w:ascii="宋体" w:hAnsi="宋体" w:cs="宋体"/>
          <w:color w:val="auto"/>
          <w:kern w:val="0"/>
          <w:sz w:val="28"/>
          <w:szCs w:val="28"/>
          <w:highlight w:val="none"/>
        </w:rPr>
        <w:t>，否则甲方有权拒绝支付。</w:t>
      </w:r>
    </w:p>
    <w:p w14:paraId="7425410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7.4 合同价款结算</w:t>
      </w:r>
      <w:bookmarkEnd w:id="162"/>
    </w:p>
    <w:p w14:paraId="1BE9AA7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最终合同价款支付的约定：按专用条款7.3.1执行。</w:t>
      </w:r>
    </w:p>
    <w:p w14:paraId="1CDFDB56">
      <w:pPr>
        <w:spacing w:line="600" w:lineRule="exact"/>
        <w:rPr>
          <w:rFonts w:ascii="宋体" w:hAnsi="宋体" w:cs="宋体"/>
          <w:b/>
          <w:bCs/>
          <w:color w:val="auto"/>
          <w:sz w:val="28"/>
          <w:szCs w:val="28"/>
          <w:highlight w:val="none"/>
        </w:rPr>
      </w:pPr>
      <w:bookmarkStart w:id="163" w:name="_Toc457826234"/>
      <w:bookmarkStart w:id="164" w:name="_Toc406150501"/>
      <w:r>
        <w:rPr>
          <w:rFonts w:hint="eastAsia" w:ascii="宋体" w:hAnsi="宋体" w:cs="宋体"/>
          <w:b/>
          <w:bCs/>
          <w:color w:val="auto"/>
          <w:sz w:val="28"/>
          <w:szCs w:val="28"/>
          <w:highlight w:val="none"/>
        </w:rPr>
        <w:t>第8条 变更与调整</w:t>
      </w:r>
      <w:bookmarkEnd w:id="163"/>
    </w:p>
    <w:p w14:paraId="118A6822">
      <w:pPr>
        <w:spacing w:line="600" w:lineRule="exact"/>
        <w:ind w:firstLine="560" w:firstLineChars="200"/>
        <w:rPr>
          <w:rFonts w:ascii="宋体" w:hAnsi="宋体" w:cs="宋体"/>
          <w:color w:val="auto"/>
          <w:sz w:val="28"/>
          <w:szCs w:val="28"/>
          <w:highlight w:val="none"/>
        </w:rPr>
      </w:pPr>
      <w:bookmarkStart w:id="165" w:name="_Toc457826235"/>
      <w:r>
        <w:rPr>
          <w:rFonts w:hint="eastAsia" w:ascii="宋体" w:hAnsi="宋体" w:cs="宋体"/>
          <w:color w:val="auto"/>
          <w:sz w:val="28"/>
          <w:szCs w:val="28"/>
          <w:highlight w:val="none"/>
        </w:rPr>
        <w:t>8.1  变更范围与确认</w:t>
      </w:r>
      <w:bookmarkEnd w:id="165"/>
    </w:p>
    <w:p w14:paraId="2D19C962">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8.1.1 变更范围</w:t>
      </w:r>
    </w:p>
    <w:p w14:paraId="29AB82DD">
      <w:pPr>
        <w:spacing w:line="600" w:lineRule="exact"/>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变更范围的其他约定：</w:t>
      </w:r>
      <w:r>
        <w:rPr>
          <w:rFonts w:hint="eastAsia" w:ascii="宋体" w:hAnsi="宋体" w:cs="宋体"/>
          <w:color w:val="auto"/>
          <w:sz w:val="28"/>
          <w:szCs w:val="28"/>
          <w:highlight w:val="none"/>
          <w:u w:val="single"/>
        </w:rPr>
        <w:t xml:space="preserve">    /   </w:t>
      </w:r>
    </w:p>
    <w:p w14:paraId="74A55FE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8.1.2 变更确认</w:t>
      </w:r>
    </w:p>
    <w:p w14:paraId="410080C6">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变更提出和确认期限的约定：</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72F9C7DF">
      <w:pPr>
        <w:spacing w:line="600" w:lineRule="exact"/>
        <w:ind w:firstLine="560" w:firstLineChars="200"/>
        <w:rPr>
          <w:rFonts w:ascii="宋体" w:hAnsi="宋体" w:cs="宋体"/>
          <w:color w:val="auto"/>
          <w:sz w:val="28"/>
          <w:szCs w:val="28"/>
          <w:highlight w:val="none"/>
        </w:rPr>
      </w:pPr>
      <w:bookmarkStart w:id="166" w:name="_Toc457826236"/>
      <w:r>
        <w:rPr>
          <w:rFonts w:hint="eastAsia" w:ascii="宋体" w:hAnsi="宋体" w:cs="宋体"/>
          <w:color w:val="auto"/>
          <w:sz w:val="28"/>
          <w:szCs w:val="28"/>
          <w:highlight w:val="none"/>
        </w:rPr>
        <w:t>8.2  变更合同价款确定</w:t>
      </w:r>
      <w:bookmarkEnd w:id="166"/>
    </w:p>
    <w:p w14:paraId="5D160DB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8.2.2 提出变更合同价款报告期限的约定：</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 xml:space="preserve">。 </w:t>
      </w:r>
    </w:p>
    <w:p w14:paraId="10121A4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8.2.3 确认变更合同价款报告时限的约定：</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 xml:space="preserve">。 </w:t>
      </w:r>
    </w:p>
    <w:p w14:paraId="1BADFC78">
      <w:pPr>
        <w:spacing w:line="600" w:lineRule="exact"/>
        <w:rPr>
          <w:rFonts w:ascii="宋体" w:hAnsi="宋体" w:cs="宋体"/>
          <w:b/>
          <w:bCs/>
          <w:color w:val="auto"/>
          <w:sz w:val="28"/>
          <w:szCs w:val="28"/>
          <w:highlight w:val="none"/>
        </w:rPr>
      </w:pPr>
      <w:bookmarkStart w:id="167" w:name="_Toc457826237"/>
      <w:r>
        <w:rPr>
          <w:rFonts w:hint="eastAsia" w:ascii="宋体" w:hAnsi="宋体" w:cs="宋体"/>
          <w:b/>
          <w:bCs/>
          <w:color w:val="auto"/>
          <w:sz w:val="28"/>
          <w:szCs w:val="28"/>
          <w:highlight w:val="none"/>
        </w:rPr>
        <w:t>第9条 知识产权</w:t>
      </w:r>
      <w:bookmarkEnd w:id="164"/>
      <w:bookmarkEnd w:id="167"/>
    </w:p>
    <w:p w14:paraId="64B033DC">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9.1关于甲方提供给乙方的图纸、甲方为实施工程自行编制或委托编制的反映甲方要求或其他类似性质的文件的著作权的归属：</w:t>
      </w:r>
      <w:r>
        <w:rPr>
          <w:rFonts w:hint="eastAsia" w:ascii="宋体" w:hAnsi="宋体" w:cs="宋体"/>
          <w:color w:val="auto"/>
          <w:sz w:val="28"/>
          <w:szCs w:val="28"/>
          <w:highlight w:val="none"/>
          <w:u w:val="single"/>
        </w:rPr>
        <w:t>甲方</w:t>
      </w:r>
      <w:r>
        <w:rPr>
          <w:rFonts w:hint="eastAsia" w:ascii="宋体" w:hAnsi="宋体" w:cs="宋体"/>
          <w:color w:val="auto"/>
          <w:sz w:val="28"/>
          <w:szCs w:val="28"/>
          <w:highlight w:val="none"/>
        </w:rPr>
        <w:t>。</w:t>
      </w:r>
    </w:p>
    <w:p w14:paraId="3581D8A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关于甲方提供的上述文件的使用限制的要求：</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6784252E">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9.2关于乙方为实施工程所编制文件的著作权的归属：</w:t>
      </w:r>
      <w:r>
        <w:rPr>
          <w:rFonts w:hint="eastAsia" w:ascii="宋体" w:hAnsi="宋体" w:cs="宋体"/>
          <w:color w:val="auto"/>
          <w:sz w:val="28"/>
          <w:szCs w:val="28"/>
          <w:highlight w:val="none"/>
          <w:u w:val="single"/>
        </w:rPr>
        <w:t>甲方</w:t>
      </w:r>
      <w:r>
        <w:rPr>
          <w:rFonts w:hint="eastAsia" w:ascii="宋体" w:hAnsi="宋体" w:cs="宋体"/>
          <w:color w:val="auto"/>
          <w:sz w:val="28"/>
          <w:szCs w:val="28"/>
          <w:highlight w:val="none"/>
        </w:rPr>
        <w:t>。</w:t>
      </w:r>
    </w:p>
    <w:p w14:paraId="3DEB925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关于乙方提供的上述文件的使用限制的要求：</w:t>
      </w:r>
      <w:r>
        <w:rPr>
          <w:rFonts w:hint="eastAsia" w:ascii="宋体" w:hAnsi="宋体" w:cs="宋体"/>
          <w:color w:val="auto"/>
          <w:sz w:val="28"/>
          <w:szCs w:val="28"/>
          <w:highlight w:val="none"/>
          <w:u w:val="single"/>
        </w:rPr>
        <w:t xml:space="preserve"> / </w:t>
      </w:r>
      <w:r>
        <w:rPr>
          <w:rFonts w:hint="eastAsia" w:ascii="宋体" w:hAnsi="宋体" w:cs="宋体"/>
          <w:color w:val="auto"/>
          <w:sz w:val="28"/>
          <w:szCs w:val="28"/>
          <w:highlight w:val="none"/>
        </w:rPr>
        <w:t>。</w:t>
      </w:r>
    </w:p>
    <w:p w14:paraId="404E0738">
      <w:pPr>
        <w:spacing w:line="600" w:lineRule="exact"/>
        <w:ind w:firstLine="560" w:firstLineChars="200"/>
        <w:rPr>
          <w:rFonts w:ascii="宋体" w:hAnsi="宋体" w:cs="宋体"/>
          <w:color w:val="auto"/>
          <w:sz w:val="28"/>
          <w:szCs w:val="28"/>
          <w:highlight w:val="none"/>
        </w:rPr>
      </w:pPr>
      <w:bookmarkStart w:id="168" w:name="_Toc406150503"/>
      <w:r>
        <w:rPr>
          <w:rFonts w:hint="eastAsia" w:ascii="宋体" w:hAnsi="宋体" w:cs="宋体"/>
          <w:color w:val="auto"/>
          <w:sz w:val="28"/>
          <w:szCs w:val="28"/>
          <w:highlight w:val="none"/>
        </w:rPr>
        <w:t xml:space="preserve">9.5  </w:t>
      </w:r>
      <w:bookmarkEnd w:id="168"/>
      <w:r>
        <w:rPr>
          <w:rFonts w:hint="eastAsia" w:ascii="宋体" w:hAnsi="宋体" w:cs="宋体"/>
          <w:color w:val="auto"/>
          <w:sz w:val="28"/>
          <w:szCs w:val="28"/>
          <w:highlight w:val="none"/>
        </w:rPr>
        <w:t>乙方在工作过程中所采用的专利、专有技术、技术秘密的使用费的承担方式：</w:t>
      </w:r>
      <w:r>
        <w:rPr>
          <w:rFonts w:hint="eastAsia" w:ascii="宋体" w:hAnsi="宋体" w:cs="宋体"/>
          <w:color w:val="auto"/>
          <w:sz w:val="28"/>
          <w:szCs w:val="28"/>
          <w:highlight w:val="none"/>
          <w:u w:val="single"/>
        </w:rPr>
        <w:t>乙方</w:t>
      </w:r>
      <w:r>
        <w:rPr>
          <w:rFonts w:hint="eastAsia" w:ascii="宋体" w:hAnsi="宋体" w:cs="宋体"/>
          <w:color w:val="auto"/>
          <w:sz w:val="28"/>
          <w:szCs w:val="28"/>
          <w:highlight w:val="none"/>
        </w:rPr>
        <w:t>。</w:t>
      </w:r>
    </w:p>
    <w:p w14:paraId="066B409E">
      <w:pPr>
        <w:spacing w:line="600" w:lineRule="exact"/>
        <w:rPr>
          <w:rFonts w:ascii="宋体" w:hAnsi="宋体" w:cs="宋体"/>
          <w:b/>
          <w:bCs/>
          <w:color w:val="auto"/>
          <w:sz w:val="28"/>
          <w:szCs w:val="28"/>
          <w:highlight w:val="none"/>
        </w:rPr>
      </w:pPr>
      <w:bookmarkStart w:id="169" w:name="_Toc406150504"/>
      <w:bookmarkStart w:id="170" w:name="_Toc457826238"/>
      <w:r>
        <w:rPr>
          <w:rFonts w:hint="eastAsia" w:ascii="宋体" w:hAnsi="宋体" w:cs="宋体"/>
          <w:b/>
          <w:bCs/>
          <w:color w:val="auto"/>
          <w:sz w:val="28"/>
          <w:szCs w:val="28"/>
          <w:highlight w:val="none"/>
        </w:rPr>
        <w:t>第10条 不可抗力</w:t>
      </w:r>
      <w:bookmarkEnd w:id="169"/>
      <w:bookmarkEnd w:id="170"/>
    </w:p>
    <w:p w14:paraId="55295E1C">
      <w:pPr>
        <w:spacing w:line="600" w:lineRule="exact"/>
        <w:ind w:firstLine="560" w:firstLineChars="200"/>
        <w:rPr>
          <w:rFonts w:ascii="宋体" w:hAnsi="宋体" w:cs="宋体"/>
          <w:color w:val="auto"/>
          <w:sz w:val="28"/>
          <w:szCs w:val="28"/>
          <w:highlight w:val="none"/>
        </w:rPr>
      </w:pPr>
      <w:bookmarkStart w:id="171" w:name="_Toc406150505"/>
      <w:bookmarkStart w:id="172" w:name="_Toc457826239"/>
      <w:r>
        <w:rPr>
          <w:rFonts w:hint="eastAsia" w:ascii="宋体" w:hAnsi="宋体" w:cs="宋体"/>
          <w:color w:val="auto"/>
          <w:sz w:val="28"/>
          <w:szCs w:val="28"/>
          <w:highlight w:val="none"/>
        </w:rPr>
        <w:t>10.1 不可抗力的确认</w:t>
      </w:r>
      <w:bookmarkEnd w:id="171"/>
      <w:bookmarkEnd w:id="172"/>
    </w:p>
    <w:p w14:paraId="3ABE850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10.1.1 双方关于不可抗力的其他约定（如政府临时禁令）：</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w:t>
      </w:r>
    </w:p>
    <w:p w14:paraId="6B0A34C2">
      <w:pPr>
        <w:spacing w:line="600" w:lineRule="exact"/>
        <w:ind w:firstLine="560" w:firstLineChars="200"/>
        <w:rPr>
          <w:rFonts w:ascii="宋体" w:hAnsi="宋体" w:cs="宋体"/>
          <w:color w:val="auto"/>
          <w:sz w:val="28"/>
          <w:szCs w:val="28"/>
          <w:highlight w:val="none"/>
        </w:rPr>
      </w:pPr>
      <w:bookmarkStart w:id="173" w:name="_Toc457826240"/>
      <w:r>
        <w:rPr>
          <w:rFonts w:hint="eastAsia" w:ascii="宋体" w:hAnsi="宋体" w:cs="宋体"/>
          <w:color w:val="auto"/>
          <w:sz w:val="28"/>
          <w:szCs w:val="28"/>
          <w:highlight w:val="none"/>
        </w:rPr>
        <w:t>10.2 不可抗力的通知</w:t>
      </w:r>
      <w:bookmarkEnd w:id="173"/>
    </w:p>
    <w:p w14:paraId="21DD68F5">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10.2.1 不可抗力持续发生，乙方报告受害损失期限的约定：</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w:t>
      </w:r>
    </w:p>
    <w:p w14:paraId="5A0DC17B">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10.2.2 乙方向甲方通报受害损失情况及费用期限的约定：</w:t>
      </w:r>
    </w:p>
    <w:p w14:paraId="4E7EACA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（1）甲方、乙方人员伤亡由其所在单位负责。</w:t>
      </w:r>
    </w:p>
    <w:p w14:paraId="1FA15400">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（2）乙方的施工机械设备损坏及停工损失，由乙方承担。</w:t>
      </w:r>
    </w:p>
    <w:p w14:paraId="29553229">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（3）停工期间，乙方应甲方要求留在施工现场的必要管理人员及保卫人员的费用，由甲方承担。</w:t>
      </w:r>
    </w:p>
    <w:p w14:paraId="6D1AB5D3">
      <w:pPr>
        <w:spacing w:line="600" w:lineRule="exact"/>
        <w:rPr>
          <w:rFonts w:ascii="宋体" w:hAnsi="宋体" w:cs="宋体"/>
          <w:b/>
          <w:bCs/>
          <w:color w:val="auto"/>
          <w:sz w:val="28"/>
          <w:szCs w:val="28"/>
          <w:highlight w:val="none"/>
        </w:rPr>
      </w:pPr>
      <w:bookmarkStart w:id="174" w:name="_Toc457826241"/>
      <w:bookmarkStart w:id="175" w:name="_Toc406150506"/>
      <w:r>
        <w:rPr>
          <w:rFonts w:hint="eastAsia" w:ascii="宋体" w:hAnsi="宋体" w:cs="宋体"/>
          <w:b/>
          <w:bCs/>
          <w:color w:val="auto"/>
          <w:sz w:val="28"/>
          <w:szCs w:val="28"/>
          <w:highlight w:val="none"/>
        </w:rPr>
        <w:t>第11条 责任与保险</w:t>
      </w:r>
      <w:bookmarkEnd w:id="174"/>
      <w:bookmarkEnd w:id="175"/>
    </w:p>
    <w:p w14:paraId="2AACE9A3">
      <w:pPr>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11.1 工程测绘责任保险的约定：</w:t>
      </w:r>
      <w:r>
        <w:rPr>
          <w:rFonts w:hint="eastAsia" w:ascii="宋体" w:hAnsi="宋体" w:cs="宋体"/>
          <w:color w:val="auto"/>
          <w:sz w:val="28"/>
          <w:szCs w:val="28"/>
          <w:highlight w:val="none"/>
          <w:u w:val="single"/>
        </w:rPr>
        <w:t>按通用条款执行</w:t>
      </w:r>
      <w:r>
        <w:rPr>
          <w:rFonts w:hint="eastAsia" w:ascii="宋体" w:hAnsi="宋体" w:cs="宋体"/>
          <w:color w:val="auto"/>
          <w:sz w:val="28"/>
          <w:szCs w:val="28"/>
          <w:highlight w:val="none"/>
        </w:rPr>
        <w:t>。</w:t>
      </w:r>
    </w:p>
    <w:p w14:paraId="4BCE39D0">
      <w:pPr>
        <w:spacing w:line="600" w:lineRule="exact"/>
        <w:rPr>
          <w:rFonts w:ascii="宋体" w:hAnsi="宋体" w:cs="宋体"/>
          <w:b/>
          <w:bCs/>
          <w:color w:val="auto"/>
          <w:sz w:val="28"/>
          <w:szCs w:val="28"/>
          <w:highlight w:val="none"/>
        </w:rPr>
      </w:pPr>
      <w:bookmarkStart w:id="176" w:name="_Toc406150507"/>
      <w:bookmarkStart w:id="177" w:name="_Toc457826242"/>
      <w:r>
        <w:rPr>
          <w:rFonts w:hint="eastAsia" w:ascii="宋体" w:hAnsi="宋体" w:cs="宋体"/>
          <w:b/>
          <w:bCs/>
          <w:color w:val="auto"/>
          <w:sz w:val="28"/>
          <w:szCs w:val="28"/>
          <w:highlight w:val="none"/>
        </w:rPr>
        <w:t>第12条 违约</w:t>
      </w:r>
      <w:bookmarkEnd w:id="176"/>
      <w:bookmarkEnd w:id="177"/>
    </w:p>
    <w:p w14:paraId="6C55B65E">
      <w:pPr>
        <w:spacing w:line="580" w:lineRule="exact"/>
        <w:ind w:firstLine="560" w:firstLineChars="200"/>
        <w:rPr>
          <w:rFonts w:ascii="宋体" w:hAnsi="宋体" w:cs="宋体"/>
          <w:color w:val="auto"/>
          <w:sz w:val="28"/>
          <w:szCs w:val="28"/>
          <w:highlight w:val="none"/>
        </w:rPr>
      </w:pPr>
      <w:bookmarkStart w:id="178" w:name="_Toc457826243"/>
      <w:bookmarkStart w:id="179" w:name="_Toc406150508"/>
      <w:r>
        <w:rPr>
          <w:rFonts w:hint="eastAsia" w:ascii="宋体" w:hAnsi="宋体" w:cs="宋体"/>
          <w:color w:val="auto"/>
          <w:sz w:val="28"/>
          <w:szCs w:val="28"/>
          <w:highlight w:val="none"/>
        </w:rPr>
        <w:t>12.1甲方违约</w:t>
      </w:r>
      <w:bookmarkEnd w:id="178"/>
      <w:bookmarkEnd w:id="179"/>
    </w:p>
    <w:p w14:paraId="57A34E47">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12.1.2 甲方违约责任</w:t>
      </w:r>
    </w:p>
    <w:p w14:paraId="0267F85A">
      <w:pPr>
        <w:spacing w:line="580" w:lineRule="exact"/>
        <w:ind w:firstLine="560" w:firstLineChars="200"/>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rPr>
        <w:t>（1）合同生效后，甲方无故要求终止或解除合同，乙方已开始测绘工作的，甲方按实际完成测绘量支付</w:t>
      </w:r>
      <w:r>
        <w:rPr>
          <w:rFonts w:hint="eastAsia" w:ascii="宋体" w:hAnsi="宋体" w:cs="宋体"/>
          <w:color w:val="auto"/>
          <w:sz w:val="28"/>
          <w:szCs w:val="28"/>
          <w:highlight w:val="none"/>
          <w:lang w:eastAsia="zh-CN"/>
        </w:rPr>
        <w:t>费用</w:t>
      </w:r>
      <w:r>
        <w:rPr>
          <w:rFonts w:hint="eastAsia" w:ascii="宋体" w:hAnsi="宋体" w:cs="宋体"/>
          <w:color w:val="auto"/>
          <w:sz w:val="28"/>
          <w:szCs w:val="28"/>
          <w:highlight w:val="none"/>
        </w:rPr>
        <w:t>，</w:t>
      </w:r>
      <w:r>
        <w:rPr>
          <w:rFonts w:hint="eastAsia" w:ascii="宋体" w:hAnsi="宋体" w:cs="宋体"/>
          <w:color w:val="auto"/>
          <w:sz w:val="28"/>
          <w:szCs w:val="28"/>
          <w:highlight w:val="none"/>
          <w:lang w:eastAsia="zh-CN"/>
        </w:rPr>
        <w:t>无</w:t>
      </w:r>
      <w:r>
        <w:rPr>
          <w:rFonts w:hint="eastAsia" w:ascii="宋体" w:hAnsi="宋体" w:cs="宋体"/>
          <w:color w:val="auto"/>
          <w:sz w:val="28"/>
          <w:szCs w:val="28"/>
          <w:highlight w:val="none"/>
        </w:rPr>
        <w:t>违约金</w:t>
      </w:r>
      <w:r>
        <w:rPr>
          <w:rFonts w:hint="eastAsia" w:ascii="宋体" w:hAnsi="宋体" w:cs="宋体"/>
          <w:color w:val="auto"/>
          <w:sz w:val="28"/>
          <w:szCs w:val="28"/>
          <w:highlight w:val="none"/>
          <w:lang w:eastAsia="zh-CN"/>
        </w:rPr>
        <w:t>。</w:t>
      </w:r>
    </w:p>
    <w:p w14:paraId="6DF5DE32">
      <w:pPr>
        <w:spacing w:line="580" w:lineRule="exact"/>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（2）</w:t>
      </w:r>
      <w:bookmarkStart w:id="180" w:name="_Toc406150509"/>
      <w:bookmarkStart w:id="181" w:name="_Toc457826244"/>
      <w:r>
        <w:rPr>
          <w:rFonts w:hint="eastAsia" w:ascii="宋体" w:hAnsi="宋体" w:eastAsia="宋体" w:cs="宋体"/>
          <w:color w:val="auto"/>
          <w:sz w:val="28"/>
          <w:szCs w:val="28"/>
          <w:highlight w:val="none"/>
        </w:rPr>
        <w:t>因甲方、政府有关部门及不可抗力原因造成的延期，甲方只顺延工期，不增加费用。</w:t>
      </w:r>
    </w:p>
    <w:p w14:paraId="519AC508">
      <w:pPr>
        <w:spacing w:line="580" w:lineRule="exact"/>
        <w:ind w:firstLine="560" w:firstLineChars="200"/>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lang w:val="en-US" w:eastAsia="zh-CN"/>
        </w:rPr>
        <w:t>3</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甲方支付乙方的违约金：每逾期一天按应付未付金额的</w:t>
      </w:r>
      <w:r>
        <w:rPr>
          <w:rFonts w:hint="eastAsia" w:ascii="宋体" w:hAnsi="宋体" w:cs="宋体"/>
          <w:color w:val="auto"/>
          <w:sz w:val="28"/>
          <w:szCs w:val="28"/>
          <w:highlight w:val="none"/>
          <w:lang w:eastAsia="zh-CN"/>
        </w:rPr>
        <w:t>万分之一</w:t>
      </w:r>
      <w:r>
        <w:rPr>
          <w:rFonts w:hint="eastAsia" w:ascii="宋体" w:hAnsi="宋体" w:cs="宋体"/>
          <w:color w:val="auto"/>
          <w:sz w:val="28"/>
          <w:szCs w:val="28"/>
          <w:highlight w:val="none"/>
        </w:rPr>
        <w:t>计算违约金，全部逾期付款违约金的总限额不超过</w:t>
      </w:r>
      <w:r>
        <w:rPr>
          <w:rFonts w:hint="eastAsia" w:ascii="宋体" w:hAnsi="宋体" w:cs="宋体"/>
          <w:color w:val="auto"/>
          <w:sz w:val="28"/>
          <w:szCs w:val="28"/>
          <w:highlight w:val="none"/>
          <w:lang w:eastAsia="zh-CN"/>
        </w:rPr>
        <w:t>结算</w:t>
      </w:r>
      <w:r>
        <w:rPr>
          <w:rFonts w:hint="eastAsia" w:ascii="宋体" w:hAnsi="宋体" w:cs="宋体"/>
          <w:color w:val="auto"/>
          <w:sz w:val="28"/>
          <w:szCs w:val="28"/>
          <w:highlight w:val="none"/>
        </w:rPr>
        <w:t>总价的</w:t>
      </w: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rPr>
        <w:t xml:space="preserve">%。 </w:t>
      </w:r>
    </w:p>
    <w:p w14:paraId="2AC596FF">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12.2 乙方违约</w:t>
      </w:r>
      <w:bookmarkEnd w:id="180"/>
      <w:bookmarkEnd w:id="181"/>
    </w:p>
    <w:p w14:paraId="60AFEA50">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12.2.2乙方违约责任</w:t>
      </w:r>
    </w:p>
    <w:p w14:paraId="262DA689">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（1）合同签订后，如乙方擅自中途停止或解除合同，乙方应向甲方双倍返还定金。双方没有约定定金的，乙方向甲方赔偿</w:t>
      </w:r>
      <w:r>
        <w:rPr>
          <w:rFonts w:hint="eastAsia" w:ascii="宋体" w:hAnsi="宋体" w:cs="宋体"/>
          <w:color w:val="auto"/>
          <w:sz w:val="28"/>
          <w:szCs w:val="28"/>
          <w:highlight w:val="none"/>
          <w:lang w:eastAsia="zh-CN"/>
        </w:rPr>
        <w:t>工程暂定</w:t>
      </w:r>
      <w:r>
        <w:rPr>
          <w:rFonts w:hint="eastAsia" w:ascii="宋体" w:hAnsi="宋体" w:cs="宋体"/>
          <w:color w:val="auto"/>
          <w:sz w:val="28"/>
          <w:szCs w:val="28"/>
          <w:highlight w:val="none"/>
        </w:rPr>
        <w:t>总价的</w:t>
      </w:r>
      <w:r>
        <w:rPr>
          <w:rFonts w:hint="eastAsia" w:ascii="宋体" w:hAnsi="宋体" w:cs="宋体"/>
          <w:color w:val="auto"/>
          <w:sz w:val="28"/>
          <w:szCs w:val="28"/>
          <w:highlight w:val="none"/>
          <w:u w:val="single"/>
        </w:rPr>
        <w:t>10</w:t>
      </w:r>
      <w:r>
        <w:rPr>
          <w:rFonts w:hint="eastAsia" w:ascii="宋体" w:hAnsi="宋体" w:cs="宋体"/>
          <w:color w:val="auto"/>
          <w:sz w:val="28"/>
          <w:szCs w:val="28"/>
          <w:highlight w:val="none"/>
        </w:rPr>
        <w:t>％，并归还甲方支付的全部测绘费。</w:t>
      </w:r>
    </w:p>
    <w:p w14:paraId="35DC8979">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(2)乙方未能按合同规定的日期提交测绘成果时，应向甲方赔偿延期损失费，每天的延期损失费按</w:t>
      </w:r>
      <w:r>
        <w:rPr>
          <w:rFonts w:hint="eastAsia" w:ascii="宋体" w:hAnsi="宋体" w:cs="宋体"/>
          <w:color w:val="auto"/>
          <w:sz w:val="28"/>
          <w:szCs w:val="28"/>
          <w:highlight w:val="none"/>
          <w:lang w:eastAsia="zh-CN"/>
        </w:rPr>
        <w:t>结算</w:t>
      </w:r>
      <w:r>
        <w:rPr>
          <w:rFonts w:hint="eastAsia" w:ascii="宋体" w:hAnsi="宋体" w:cs="宋体"/>
          <w:color w:val="auto"/>
          <w:sz w:val="28"/>
          <w:szCs w:val="28"/>
          <w:highlight w:val="none"/>
        </w:rPr>
        <w:t>总价的</w:t>
      </w:r>
      <w:r>
        <w:rPr>
          <w:rFonts w:hint="eastAsia" w:ascii="宋体" w:hAnsi="宋体" w:cs="宋体"/>
          <w:color w:val="auto"/>
          <w:sz w:val="28"/>
          <w:szCs w:val="28"/>
          <w:highlight w:val="none"/>
          <w:u w:val="single"/>
          <w:lang w:val="en-US" w:eastAsia="zh-CN"/>
        </w:rPr>
        <w:t>0.5</w:t>
      </w:r>
      <w:r>
        <w:rPr>
          <w:rFonts w:hint="eastAsia" w:ascii="宋体" w:hAnsi="宋体" w:cs="宋体"/>
          <w:color w:val="auto"/>
          <w:sz w:val="28"/>
          <w:szCs w:val="28"/>
          <w:highlight w:val="none"/>
        </w:rPr>
        <w:t>％计算</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全部延期损失费的总限额不超过</w:t>
      </w:r>
      <w:r>
        <w:rPr>
          <w:rFonts w:hint="eastAsia" w:ascii="宋体" w:hAnsi="宋体" w:cs="宋体"/>
          <w:color w:val="auto"/>
          <w:sz w:val="28"/>
          <w:szCs w:val="28"/>
          <w:highlight w:val="none"/>
          <w:lang w:eastAsia="zh-CN"/>
        </w:rPr>
        <w:t>结算</w:t>
      </w:r>
      <w:r>
        <w:rPr>
          <w:rFonts w:hint="eastAsia" w:ascii="宋体" w:hAnsi="宋体" w:cs="宋体"/>
          <w:color w:val="auto"/>
          <w:sz w:val="28"/>
          <w:szCs w:val="28"/>
          <w:highlight w:val="none"/>
        </w:rPr>
        <w:t>总价的</w:t>
      </w:r>
      <w:r>
        <w:rPr>
          <w:rFonts w:hint="eastAsia" w:ascii="宋体" w:hAnsi="宋体" w:cs="宋体"/>
          <w:color w:val="auto"/>
          <w:sz w:val="28"/>
          <w:szCs w:val="28"/>
          <w:highlight w:val="none"/>
          <w:lang w:val="en-US" w:eastAsia="zh-CN"/>
        </w:rPr>
        <w:t>20</w:t>
      </w:r>
      <w:r>
        <w:rPr>
          <w:rFonts w:hint="eastAsia" w:ascii="宋体" w:hAnsi="宋体" w:cs="宋体"/>
          <w:color w:val="auto"/>
          <w:sz w:val="28"/>
          <w:szCs w:val="28"/>
          <w:highlight w:val="none"/>
        </w:rPr>
        <w:t>%。</w:t>
      </w:r>
    </w:p>
    <w:p w14:paraId="1ACFF4EE">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(3)乙方提供的测绘成果质量不合格的，乙方应负责无偿予以重测或采取补救措施，以达到质量要求。因测绘成果质量不符合合同要求(而又非甲方提供的图纸资料原因所致)造成后果时，乙方</w:t>
      </w:r>
      <w:r>
        <w:rPr>
          <w:rFonts w:hint="eastAsia" w:ascii="宋体" w:hAnsi="宋体" w:cs="宋体"/>
          <w:color w:val="auto"/>
          <w:sz w:val="28"/>
          <w:szCs w:val="28"/>
          <w:highlight w:val="none"/>
          <w:u w:val="single"/>
        </w:rPr>
        <w:t>除自费采取措施补救及赔偿损失外，将扣除</w:t>
      </w:r>
      <w:r>
        <w:rPr>
          <w:rFonts w:hint="eastAsia" w:ascii="宋体" w:hAnsi="宋体" w:cs="宋体"/>
          <w:color w:val="auto"/>
          <w:sz w:val="28"/>
          <w:szCs w:val="28"/>
          <w:highlight w:val="none"/>
          <w:u w:val="single"/>
          <w:lang w:eastAsia="zh-CN"/>
        </w:rPr>
        <w:t>结算</w:t>
      </w:r>
      <w:r>
        <w:rPr>
          <w:rFonts w:hint="eastAsia" w:ascii="宋体" w:hAnsi="宋体" w:cs="宋体"/>
          <w:color w:val="auto"/>
          <w:sz w:val="28"/>
          <w:szCs w:val="28"/>
          <w:highlight w:val="none"/>
          <w:u w:val="single"/>
        </w:rPr>
        <w:t>总价20%的违约金，费用直接从测绘费中扣除</w:t>
      </w:r>
    </w:p>
    <w:p w14:paraId="6A2A5452">
      <w:pPr>
        <w:spacing w:line="580" w:lineRule="exact"/>
        <w:rPr>
          <w:rFonts w:ascii="宋体" w:hAnsi="宋体" w:cs="宋体"/>
          <w:color w:val="auto"/>
          <w:sz w:val="28"/>
          <w:szCs w:val="28"/>
          <w:highlight w:val="none"/>
        </w:rPr>
      </w:pPr>
      <w:r>
        <w:rPr>
          <w:rFonts w:hint="eastAsia" w:ascii="宋体" w:hAnsi="宋体" w:cs="宋体"/>
          <w:color w:val="auto"/>
          <w:sz w:val="28"/>
          <w:szCs w:val="28"/>
          <w:highlight w:val="none"/>
        </w:rPr>
        <w:t>，并承担相应的法律责任(由于甲方提供的图纸资料原因产生的责任由甲方自己负责)。自乙方收到甲方下发的返工通知后，乙方必须于返工周期</w:t>
      </w:r>
      <w:r>
        <w:rPr>
          <w:rFonts w:hint="eastAsia" w:ascii="宋体" w:hAnsi="宋体" w:cs="宋体"/>
          <w:color w:val="auto"/>
          <w:sz w:val="28"/>
          <w:szCs w:val="28"/>
          <w:highlight w:val="none"/>
          <w:u w:val="single"/>
        </w:rPr>
        <w:t>7</w:t>
      </w:r>
      <w:r>
        <w:rPr>
          <w:rFonts w:hint="eastAsia" w:ascii="宋体" w:hAnsi="宋体" w:cs="宋体"/>
          <w:color w:val="auto"/>
          <w:sz w:val="28"/>
          <w:szCs w:val="28"/>
          <w:highlight w:val="none"/>
        </w:rPr>
        <w:t>天内，向甲方提供测绘成果。）</w:t>
      </w:r>
    </w:p>
    <w:p w14:paraId="1CE62F23">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(4)对于甲方提供的图纸和技术资料以及属于甲方的测绘成果，乙方有保密义务，不得向第三人转让，否则，甲方有权要求乙方按本合同测绘费总额的双倍赔偿损失。</w:t>
      </w:r>
    </w:p>
    <w:p w14:paraId="6FB33FF6">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(5)本工程不能转包，乙方擅自转包的，甲方有权解除合同，并可要求乙方偿付</w:t>
      </w:r>
      <w:r>
        <w:rPr>
          <w:rFonts w:hint="eastAsia" w:ascii="宋体" w:hAnsi="宋体" w:cs="宋体"/>
          <w:color w:val="auto"/>
          <w:sz w:val="28"/>
          <w:szCs w:val="28"/>
          <w:highlight w:val="none"/>
          <w:lang w:eastAsia="zh-CN"/>
        </w:rPr>
        <w:t>预算工程</w:t>
      </w:r>
      <w:r>
        <w:rPr>
          <w:rFonts w:hint="eastAsia" w:ascii="宋体" w:hAnsi="宋体" w:cs="宋体"/>
          <w:color w:val="auto"/>
          <w:sz w:val="28"/>
          <w:szCs w:val="28"/>
          <w:highlight w:val="none"/>
        </w:rPr>
        <w:t>总价</w:t>
      </w:r>
      <w:r>
        <w:rPr>
          <w:rFonts w:hint="eastAsia" w:ascii="宋体" w:hAnsi="宋体" w:cs="宋体"/>
          <w:color w:val="auto"/>
          <w:sz w:val="28"/>
          <w:szCs w:val="28"/>
          <w:highlight w:val="none"/>
          <w:lang w:val="en-US" w:eastAsia="zh-CN"/>
        </w:rPr>
        <w:t>20</w:t>
      </w:r>
      <w:r>
        <w:rPr>
          <w:rFonts w:hint="eastAsia" w:ascii="宋体" w:hAnsi="宋体" w:cs="宋体"/>
          <w:color w:val="auto"/>
          <w:sz w:val="28"/>
          <w:szCs w:val="28"/>
          <w:highlight w:val="none"/>
        </w:rPr>
        <w:t>％的违约金。</w:t>
      </w:r>
    </w:p>
    <w:p w14:paraId="69098090">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(6)按国家有关规定向甲方开具等额增值税发票；</w:t>
      </w:r>
    </w:p>
    <w:p w14:paraId="2F0663EB">
      <w:pPr>
        <w:spacing w:line="600" w:lineRule="exact"/>
        <w:rPr>
          <w:rFonts w:ascii="宋体" w:hAnsi="宋体" w:cs="宋体"/>
          <w:b/>
          <w:bCs/>
          <w:color w:val="auto"/>
          <w:sz w:val="28"/>
          <w:szCs w:val="28"/>
          <w:highlight w:val="none"/>
        </w:rPr>
      </w:pPr>
      <w:bookmarkStart w:id="182" w:name="_Toc457826245"/>
      <w:bookmarkStart w:id="183" w:name="_Toc406150510"/>
      <w:r>
        <w:rPr>
          <w:rFonts w:hint="eastAsia" w:ascii="宋体" w:hAnsi="宋体" w:cs="宋体"/>
          <w:b/>
          <w:bCs/>
          <w:color w:val="auto"/>
          <w:sz w:val="28"/>
          <w:szCs w:val="28"/>
          <w:highlight w:val="none"/>
        </w:rPr>
        <w:t>第13条 索赔</w:t>
      </w:r>
      <w:bookmarkEnd w:id="182"/>
    </w:p>
    <w:p w14:paraId="6CE57DB7">
      <w:pPr>
        <w:spacing w:line="580" w:lineRule="exact"/>
        <w:ind w:firstLine="560" w:firstLineChars="200"/>
        <w:rPr>
          <w:rFonts w:ascii="宋体" w:hAnsi="宋体" w:cs="宋体"/>
          <w:color w:val="auto"/>
          <w:sz w:val="28"/>
          <w:szCs w:val="28"/>
          <w:highlight w:val="none"/>
        </w:rPr>
      </w:pPr>
      <w:bookmarkStart w:id="184" w:name="_Toc457826246"/>
      <w:r>
        <w:rPr>
          <w:rFonts w:hint="eastAsia" w:ascii="宋体" w:hAnsi="宋体" w:cs="宋体"/>
          <w:color w:val="auto"/>
          <w:sz w:val="28"/>
          <w:szCs w:val="28"/>
          <w:highlight w:val="none"/>
        </w:rPr>
        <w:t>13.1 甲方索赔</w:t>
      </w:r>
      <w:bookmarkEnd w:id="184"/>
    </w:p>
    <w:p w14:paraId="3ACF2683">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索赔程序和期限的约定：</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w:t>
      </w:r>
    </w:p>
    <w:p w14:paraId="1D24987F">
      <w:pPr>
        <w:spacing w:line="580" w:lineRule="exact"/>
        <w:ind w:firstLine="560" w:firstLineChars="200"/>
        <w:rPr>
          <w:rFonts w:ascii="宋体" w:hAnsi="宋体" w:cs="宋体"/>
          <w:color w:val="auto"/>
          <w:sz w:val="28"/>
          <w:szCs w:val="28"/>
          <w:highlight w:val="none"/>
        </w:rPr>
      </w:pPr>
      <w:bookmarkStart w:id="185" w:name="_Toc457826247"/>
      <w:r>
        <w:rPr>
          <w:rFonts w:hint="eastAsia" w:ascii="宋体" w:hAnsi="宋体" w:cs="宋体"/>
          <w:color w:val="auto"/>
          <w:sz w:val="28"/>
          <w:szCs w:val="28"/>
          <w:highlight w:val="none"/>
        </w:rPr>
        <w:t>13.2 乙方索赔</w:t>
      </w:r>
      <w:bookmarkEnd w:id="185"/>
    </w:p>
    <w:p w14:paraId="77D7D5C6">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索赔程序和期限的约定：</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w:t>
      </w:r>
    </w:p>
    <w:p w14:paraId="54DA470A">
      <w:pPr>
        <w:spacing w:line="600" w:lineRule="exact"/>
        <w:rPr>
          <w:rFonts w:ascii="宋体" w:hAnsi="宋体" w:cs="宋体"/>
          <w:b/>
          <w:bCs/>
          <w:color w:val="auto"/>
          <w:sz w:val="28"/>
          <w:szCs w:val="28"/>
          <w:highlight w:val="none"/>
        </w:rPr>
      </w:pPr>
      <w:bookmarkStart w:id="186" w:name="_Toc457826248"/>
      <w:r>
        <w:rPr>
          <w:rFonts w:hint="eastAsia" w:ascii="宋体" w:hAnsi="宋体" w:cs="宋体"/>
          <w:b/>
          <w:bCs/>
          <w:color w:val="auto"/>
          <w:sz w:val="28"/>
          <w:szCs w:val="28"/>
          <w:highlight w:val="none"/>
        </w:rPr>
        <w:t>第14条 争议解决</w:t>
      </w:r>
      <w:bookmarkEnd w:id="183"/>
      <w:bookmarkEnd w:id="186"/>
    </w:p>
    <w:p w14:paraId="3F8DD2A1">
      <w:pPr>
        <w:spacing w:line="580" w:lineRule="exact"/>
        <w:ind w:firstLine="560" w:firstLineChars="200"/>
        <w:rPr>
          <w:rFonts w:ascii="宋体" w:hAnsi="宋体" w:cs="宋体"/>
          <w:color w:val="auto"/>
          <w:sz w:val="28"/>
          <w:szCs w:val="28"/>
          <w:highlight w:val="none"/>
        </w:rPr>
      </w:pPr>
      <w:bookmarkStart w:id="187" w:name="_Toc457826249"/>
      <w:bookmarkStart w:id="188" w:name="_Toc406150511"/>
      <w:r>
        <w:rPr>
          <w:rFonts w:hint="eastAsia" w:ascii="宋体" w:hAnsi="宋体" w:cs="宋体"/>
          <w:color w:val="auto"/>
          <w:sz w:val="28"/>
          <w:szCs w:val="28"/>
          <w:highlight w:val="none"/>
        </w:rPr>
        <w:t>14.1 仲裁或诉讼</w:t>
      </w:r>
      <w:bookmarkEnd w:id="187"/>
      <w:bookmarkEnd w:id="188"/>
    </w:p>
    <w:p w14:paraId="046FC7C0">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双方约定在履行合同过程中产生争议时，采取下列第</w:t>
      </w:r>
      <w:r>
        <w:rPr>
          <w:rFonts w:hint="eastAsia" w:ascii="宋体" w:hAnsi="宋体" w:cs="宋体"/>
          <w:color w:val="auto"/>
          <w:sz w:val="28"/>
          <w:szCs w:val="28"/>
          <w:highlight w:val="none"/>
          <w:u w:val="single"/>
        </w:rPr>
        <w:t>（2）</w:t>
      </w:r>
      <w:r>
        <w:rPr>
          <w:rFonts w:hint="eastAsia" w:ascii="宋体" w:hAnsi="宋体" w:cs="宋体"/>
          <w:color w:val="auto"/>
          <w:sz w:val="28"/>
          <w:szCs w:val="28"/>
          <w:highlight w:val="none"/>
        </w:rPr>
        <w:t>种方式解决：</w:t>
      </w:r>
    </w:p>
    <w:p w14:paraId="748ED3A1">
      <w:pPr>
        <w:spacing w:line="58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（1）向</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仲裁委员会提请仲裁；</w:t>
      </w:r>
    </w:p>
    <w:p w14:paraId="129CA3EF">
      <w:pPr>
        <w:spacing w:line="580" w:lineRule="exact"/>
        <w:ind w:firstLine="560" w:firstLineChars="200"/>
        <w:rPr>
          <w:rFonts w:ascii="宋体" w:hAnsi="宋体" w:cs="宋体"/>
          <w:b/>
          <w:bCs/>
          <w:color w:val="auto"/>
          <w:kern w:val="44"/>
          <w:sz w:val="28"/>
          <w:szCs w:val="28"/>
          <w:highlight w:val="none"/>
        </w:rPr>
      </w:pPr>
      <w:r>
        <w:rPr>
          <w:rFonts w:hint="eastAsia" w:ascii="宋体" w:hAnsi="宋体" w:cs="宋体"/>
          <w:color w:val="auto"/>
          <w:sz w:val="28"/>
          <w:szCs w:val="28"/>
          <w:highlight w:val="none"/>
        </w:rPr>
        <w:t>（2）向</w:t>
      </w:r>
      <w:r>
        <w:rPr>
          <w:rFonts w:hint="eastAsia" w:ascii="宋体" w:hAnsi="宋体" w:cs="宋体"/>
          <w:color w:val="auto"/>
          <w:sz w:val="28"/>
          <w:szCs w:val="28"/>
          <w:highlight w:val="none"/>
          <w:u w:val="single"/>
        </w:rPr>
        <w:t>项目所在地</w:t>
      </w:r>
      <w:r>
        <w:rPr>
          <w:rFonts w:hint="eastAsia" w:ascii="宋体" w:hAnsi="宋体" w:cs="宋体"/>
          <w:color w:val="auto"/>
          <w:sz w:val="28"/>
          <w:szCs w:val="28"/>
          <w:highlight w:val="none"/>
        </w:rPr>
        <w:t>人民法院提起诉讼。</w:t>
      </w:r>
    </w:p>
    <w:p w14:paraId="345DDFAD">
      <w:pPr>
        <w:pStyle w:val="24"/>
        <w:spacing w:line="600" w:lineRule="exact"/>
        <w:jc w:val="center"/>
        <w:rPr>
          <w:rFonts w:hint="eastAsia" w:ascii="宋体" w:hAnsi="宋体" w:cs="宋体"/>
          <w:b/>
          <w:bCs/>
          <w:color w:val="auto"/>
          <w:kern w:val="44"/>
          <w:sz w:val="48"/>
          <w:szCs w:val="48"/>
          <w:highlight w:val="none"/>
        </w:rPr>
      </w:pPr>
    </w:p>
    <w:p w14:paraId="41CC7701">
      <w:pPr>
        <w:pStyle w:val="24"/>
        <w:spacing w:line="600" w:lineRule="exact"/>
        <w:jc w:val="center"/>
        <w:rPr>
          <w:rFonts w:hint="eastAsia" w:ascii="宋体" w:hAnsi="宋体" w:cs="宋体"/>
          <w:b/>
          <w:bCs/>
          <w:color w:val="auto"/>
          <w:kern w:val="44"/>
          <w:sz w:val="48"/>
          <w:szCs w:val="48"/>
          <w:highlight w:val="none"/>
        </w:rPr>
      </w:pPr>
    </w:p>
    <w:p w14:paraId="51A4DDC2">
      <w:pPr>
        <w:pStyle w:val="25"/>
        <w:rPr>
          <w:rFonts w:hint="eastAsia" w:ascii="宋体" w:hAnsi="宋体" w:cs="宋体"/>
          <w:b/>
          <w:bCs/>
          <w:color w:val="auto"/>
          <w:kern w:val="44"/>
          <w:sz w:val="48"/>
          <w:szCs w:val="48"/>
          <w:highlight w:val="none"/>
        </w:rPr>
      </w:pPr>
    </w:p>
    <w:p w14:paraId="5AC877C2">
      <w:pPr>
        <w:pStyle w:val="25"/>
        <w:rPr>
          <w:rFonts w:hint="eastAsia" w:ascii="宋体" w:hAnsi="宋体" w:cs="宋体"/>
          <w:b/>
          <w:bCs/>
          <w:color w:val="auto"/>
          <w:kern w:val="44"/>
          <w:sz w:val="48"/>
          <w:szCs w:val="48"/>
          <w:highlight w:val="none"/>
        </w:rPr>
      </w:pPr>
    </w:p>
    <w:p w14:paraId="0A555515">
      <w:pPr>
        <w:pStyle w:val="25"/>
        <w:rPr>
          <w:rFonts w:hint="eastAsia" w:ascii="宋体" w:hAnsi="宋体" w:cs="宋体"/>
          <w:b/>
          <w:bCs/>
          <w:color w:val="auto"/>
          <w:kern w:val="44"/>
          <w:sz w:val="48"/>
          <w:szCs w:val="48"/>
          <w:highlight w:val="none"/>
        </w:rPr>
      </w:pPr>
    </w:p>
    <w:p w14:paraId="5F4C7A74">
      <w:pPr>
        <w:pStyle w:val="25"/>
        <w:rPr>
          <w:rFonts w:hint="eastAsia" w:ascii="宋体" w:hAnsi="宋体" w:cs="宋体"/>
          <w:b/>
          <w:bCs/>
          <w:color w:val="auto"/>
          <w:kern w:val="44"/>
          <w:sz w:val="48"/>
          <w:szCs w:val="48"/>
          <w:highlight w:val="none"/>
        </w:rPr>
      </w:pPr>
    </w:p>
    <w:p w14:paraId="7950809D">
      <w:pPr>
        <w:pStyle w:val="25"/>
        <w:rPr>
          <w:rFonts w:hint="eastAsia" w:ascii="宋体" w:hAnsi="宋体" w:cs="宋体"/>
          <w:b/>
          <w:bCs/>
          <w:color w:val="auto"/>
          <w:kern w:val="44"/>
          <w:sz w:val="48"/>
          <w:szCs w:val="48"/>
          <w:highlight w:val="none"/>
        </w:rPr>
      </w:pPr>
    </w:p>
    <w:p w14:paraId="5B5E3141">
      <w:pPr>
        <w:pStyle w:val="25"/>
        <w:rPr>
          <w:rFonts w:hint="eastAsia" w:ascii="宋体" w:hAnsi="宋体" w:cs="宋体"/>
          <w:b/>
          <w:bCs/>
          <w:color w:val="auto"/>
          <w:kern w:val="44"/>
          <w:sz w:val="48"/>
          <w:szCs w:val="48"/>
          <w:highlight w:val="none"/>
        </w:rPr>
      </w:pPr>
    </w:p>
    <w:p w14:paraId="686687F1">
      <w:pPr>
        <w:pStyle w:val="25"/>
        <w:rPr>
          <w:rFonts w:hint="eastAsia" w:ascii="宋体" w:hAnsi="宋体" w:cs="宋体"/>
          <w:b/>
          <w:bCs/>
          <w:color w:val="auto"/>
          <w:kern w:val="44"/>
          <w:sz w:val="48"/>
          <w:szCs w:val="48"/>
          <w:highlight w:val="none"/>
        </w:rPr>
      </w:pPr>
    </w:p>
    <w:p w14:paraId="6D18D49C">
      <w:pPr>
        <w:pStyle w:val="25"/>
        <w:rPr>
          <w:rFonts w:hint="eastAsia" w:ascii="宋体" w:hAnsi="宋体" w:cs="宋体"/>
          <w:b/>
          <w:bCs/>
          <w:color w:val="auto"/>
          <w:kern w:val="44"/>
          <w:sz w:val="48"/>
          <w:szCs w:val="48"/>
          <w:highlight w:val="none"/>
        </w:rPr>
      </w:pPr>
    </w:p>
    <w:p w14:paraId="4D638A37">
      <w:pPr>
        <w:pStyle w:val="25"/>
        <w:rPr>
          <w:rFonts w:hint="eastAsia" w:ascii="宋体" w:hAnsi="宋体" w:cs="宋体"/>
          <w:b/>
          <w:bCs/>
          <w:color w:val="auto"/>
          <w:kern w:val="44"/>
          <w:sz w:val="48"/>
          <w:szCs w:val="48"/>
          <w:highlight w:val="none"/>
        </w:rPr>
      </w:pPr>
    </w:p>
    <w:p w14:paraId="42809D03">
      <w:pPr>
        <w:pStyle w:val="25"/>
        <w:rPr>
          <w:rFonts w:hint="eastAsia" w:ascii="宋体" w:hAnsi="宋体" w:cs="宋体"/>
          <w:b/>
          <w:bCs/>
          <w:color w:val="auto"/>
          <w:kern w:val="44"/>
          <w:sz w:val="48"/>
          <w:szCs w:val="48"/>
          <w:highlight w:val="none"/>
        </w:rPr>
      </w:pPr>
    </w:p>
    <w:p w14:paraId="22433EF8">
      <w:pPr>
        <w:pStyle w:val="25"/>
        <w:rPr>
          <w:rFonts w:hint="eastAsia" w:ascii="宋体" w:hAnsi="宋体" w:cs="宋体"/>
          <w:b/>
          <w:bCs/>
          <w:color w:val="auto"/>
          <w:kern w:val="44"/>
          <w:sz w:val="48"/>
          <w:szCs w:val="48"/>
          <w:highlight w:val="none"/>
        </w:rPr>
      </w:pPr>
    </w:p>
    <w:p w14:paraId="69DCBD1C">
      <w:pPr>
        <w:pStyle w:val="25"/>
        <w:rPr>
          <w:rFonts w:hint="eastAsia" w:ascii="宋体" w:hAnsi="宋体" w:cs="宋体"/>
          <w:b/>
          <w:bCs/>
          <w:color w:val="auto"/>
          <w:kern w:val="44"/>
          <w:sz w:val="48"/>
          <w:szCs w:val="48"/>
          <w:highlight w:val="none"/>
        </w:rPr>
      </w:pPr>
    </w:p>
    <w:p w14:paraId="46AAA393">
      <w:pPr>
        <w:pStyle w:val="25"/>
        <w:rPr>
          <w:rFonts w:hint="eastAsia" w:ascii="宋体" w:hAnsi="宋体" w:cs="宋体"/>
          <w:b/>
          <w:bCs/>
          <w:color w:val="auto"/>
          <w:kern w:val="44"/>
          <w:sz w:val="48"/>
          <w:szCs w:val="48"/>
          <w:highlight w:val="none"/>
        </w:rPr>
      </w:pPr>
    </w:p>
    <w:p w14:paraId="06927B6B">
      <w:pPr>
        <w:pStyle w:val="25"/>
        <w:rPr>
          <w:rFonts w:hint="eastAsia" w:ascii="宋体" w:hAnsi="宋体" w:cs="宋体"/>
          <w:b/>
          <w:bCs/>
          <w:color w:val="auto"/>
          <w:kern w:val="44"/>
          <w:sz w:val="48"/>
          <w:szCs w:val="48"/>
          <w:highlight w:val="none"/>
        </w:rPr>
      </w:pPr>
    </w:p>
    <w:p w14:paraId="6D650A5E">
      <w:pPr>
        <w:pStyle w:val="25"/>
        <w:rPr>
          <w:rFonts w:hint="eastAsia" w:ascii="宋体" w:hAnsi="宋体" w:cs="宋体"/>
          <w:b/>
          <w:bCs/>
          <w:color w:val="auto"/>
          <w:kern w:val="44"/>
          <w:sz w:val="48"/>
          <w:szCs w:val="48"/>
          <w:highlight w:val="none"/>
        </w:rPr>
      </w:pPr>
    </w:p>
    <w:p w14:paraId="75AEEB7A">
      <w:pPr>
        <w:pStyle w:val="25"/>
        <w:rPr>
          <w:rFonts w:hint="eastAsia" w:ascii="宋体" w:hAnsi="宋体" w:cs="宋体"/>
          <w:b/>
          <w:bCs/>
          <w:color w:val="auto"/>
          <w:kern w:val="44"/>
          <w:sz w:val="48"/>
          <w:szCs w:val="48"/>
          <w:highlight w:val="none"/>
        </w:rPr>
      </w:pPr>
    </w:p>
    <w:p w14:paraId="6119358A">
      <w:pPr>
        <w:pStyle w:val="24"/>
        <w:spacing w:line="600" w:lineRule="exact"/>
        <w:jc w:val="center"/>
        <w:rPr>
          <w:rFonts w:ascii="宋体" w:hAnsi="宋体" w:cs="宋体"/>
          <w:b/>
          <w:bCs/>
          <w:color w:val="auto"/>
          <w:kern w:val="44"/>
          <w:sz w:val="48"/>
          <w:szCs w:val="48"/>
          <w:highlight w:val="none"/>
        </w:rPr>
      </w:pPr>
      <w:r>
        <w:rPr>
          <w:rFonts w:hint="eastAsia" w:ascii="宋体" w:hAnsi="宋体" w:cs="宋体"/>
          <w:b/>
          <w:bCs/>
          <w:color w:val="auto"/>
          <w:kern w:val="44"/>
          <w:sz w:val="48"/>
          <w:szCs w:val="48"/>
          <w:highlight w:val="none"/>
        </w:rPr>
        <w:t>廉政合同</w:t>
      </w:r>
    </w:p>
    <w:p w14:paraId="7981BCA7">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jc w:val="left"/>
        <w:rPr>
          <w:rFonts w:ascii="宋体" w:hAnsi="宋体" w:cs="宋体"/>
          <w:color w:val="auto"/>
          <w:sz w:val="28"/>
          <w:szCs w:val="28"/>
          <w:highlight w:val="none"/>
        </w:rPr>
      </w:pPr>
    </w:p>
    <w:p w14:paraId="18E880CD">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jc w:val="left"/>
        <w:rPr>
          <w:rFonts w:ascii="宋体" w:hAnsi="宋体" w:cs="宋体"/>
          <w:color w:val="auto"/>
          <w:sz w:val="28"/>
          <w:szCs w:val="28"/>
          <w:highlight w:val="none"/>
        </w:rPr>
      </w:pPr>
      <w:r>
        <w:rPr>
          <w:rFonts w:hint="eastAsia" w:ascii="宋体" w:hAnsi="宋体" w:cs="宋体"/>
          <w:color w:val="auto"/>
          <w:sz w:val="28"/>
          <w:szCs w:val="28"/>
          <w:highlight w:val="none"/>
        </w:rPr>
        <w:t>根据有关工程建设、廉政建设的规定，为做好工程建设中的党风廉政建设，保证工程建设高效优质，保证建设资金的安全和有效使用以及投资效益，</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（以下简称:甲方）为一方与另一方（以下称乙方），特订立如下合同。</w:t>
      </w:r>
    </w:p>
    <w:p w14:paraId="7A1F95A8">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1.双方的权利和义务</w:t>
      </w:r>
    </w:p>
    <w:p w14:paraId="741D1DCC">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（1）严格遵守党和国家有关法律法规及住房城乡建设部的有关规定。</w:t>
      </w:r>
    </w:p>
    <w:p w14:paraId="645B719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（2）严格执行</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项目合同文件，自觉按合同办事。</w:t>
      </w:r>
    </w:p>
    <w:p w14:paraId="4640457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（3）双方的业务活动坚持公开、公正、诚信、透明的原则（除法律认定的商业秘密和合同文件另有规定之外），不得损害国家和集体利益，违反工程建设管理规章制度。</w:t>
      </w:r>
    </w:p>
    <w:p w14:paraId="1F831FD7">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（4）建立健全廉政制度，开展廉政教育，设立廉政告示牌，公布举报电话，监督并认真查处违法违纪行为。</w:t>
      </w:r>
    </w:p>
    <w:p w14:paraId="5C36E6EE">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（5）发现对方在业务活动中有违反廉政规定的行为，有及时提醒对方纠正的权利和义务。</w:t>
      </w:r>
    </w:p>
    <w:p w14:paraId="7D74EE7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（6）发现对方严重违反本合同义务条款的行为，有向其上级有关部门举报、建议给予处理并要求告知处理结果的权利。</w:t>
      </w:r>
    </w:p>
    <w:p w14:paraId="18C8159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2.甲方的义务</w:t>
      </w:r>
    </w:p>
    <w:p w14:paraId="34DE2F4C">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（1）甲方及其工作人员不得索要或接受乙方的礼金、有价证券和贵重物品，不得让乙方报销任何应由业主或个人支付的费用等。</w:t>
      </w:r>
    </w:p>
    <w:p w14:paraId="0D31F40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（2）甲方工作人员不得参加乙方安排的超标准宴请和娱乐活动；不得接受乙方提供的通讯工具、交通工具和高档办公用品等。</w:t>
      </w:r>
    </w:p>
    <w:p w14:paraId="4924A45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（3）甲方及其工作人员不得要求或者接受乙方为其住房装修、婚丧嫁娶活动、配偶子女的工作安排以及出国出境、旅游等提供方便等。</w:t>
      </w:r>
    </w:p>
    <w:p w14:paraId="612C698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3.乙方义务</w:t>
      </w:r>
    </w:p>
    <w:p w14:paraId="46E1C46F">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（1）乙方不得以任何理由向甲方及其工作人员行贿或馈赠礼金、有价证券、贵重礼品。</w:t>
      </w:r>
    </w:p>
    <w:p w14:paraId="4DA4F1B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（2）乙方不得以任何名义为甲方及其工作人员报销应由业主单位或个人支付的任何费用。</w:t>
      </w:r>
    </w:p>
    <w:p w14:paraId="29E18D5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（3）乙方不得以任何理由安排甲方工作人员参加超标准宴请及娱乐活动。</w:t>
      </w:r>
    </w:p>
    <w:p w14:paraId="5A194E6E">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（4）乙方不得为甲方单位和个人购置或提供通讯工具、交通工具和高档办公用品等。</w:t>
      </w:r>
    </w:p>
    <w:p w14:paraId="247067F4">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4.违约责任</w:t>
      </w:r>
    </w:p>
    <w:p w14:paraId="3590A20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（1）甲方及其工作人员违反本合同第一、二条，按管理权限，依据有关规定给予党纪、政纪处分或组织处理；涉嫌犯罪的，移交司法机关追究刑事责任；给</w:t>
      </w:r>
      <w:r>
        <w:rPr>
          <w:rFonts w:hint="eastAsia" w:ascii="宋体" w:hAnsi="宋体" w:cs="宋体"/>
          <w:color w:val="auto"/>
          <w:sz w:val="28"/>
          <w:szCs w:val="28"/>
          <w:highlight w:val="none"/>
          <w:lang w:eastAsia="zh-CN"/>
        </w:rPr>
        <w:t>乙方</w:t>
      </w:r>
      <w:r>
        <w:rPr>
          <w:rFonts w:hint="eastAsia" w:ascii="宋体" w:hAnsi="宋体" w:cs="宋体"/>
          <w:color w:val="auto"/>
          <w:sz w:val="28"/>
          <w:szCs w:val="28"/>
          <w:highlight w:val="none"/>
        </w:rPr>
        <w:t>造成经济损失的，应予以赔偿。</w:t>
      </w:r>
    </w:p>
    <w:p w14:paraId="4F0FB891">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乙方及其工作人员违反本合同第一、三条，按管理权限，依据有关规定给予党纪、政纪处分或组织处理；给甲方单位造成经济损失的，应予以赔偿；情节严重的，甲方建议住房和城乡建设部给予乙方一至三年内不得进入其主管的工程建设市场的处罚。</w:t>
      </w:r>
    </w:p>
    <w:p w14:paraId="5FBDAC7F">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3BE26348">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6.本合同有效期限为双方签署之日起至测绘服务合同失效日止。</w:t>
      </w:r>
    </w:p>
    <w:p w14:paraId="7D5E5A4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7.本合同作为</w:t>
      </w:r>
      <w:r>
        <w:rPr>
          <w:rFonts w:hint="eastAsia" w:ascii="宋体" w:hAnsi="宋体" w:cs="宋体"/>
          <w:color w:val="auto"/>
          <w:sz w:val="28"/>
          <w:szCs w:val="28"/>
          <w:highlight w:val="none"/>
          <w:lang w:eastAsia="zh-CN"/>
        </w:rPr>
        <w:t>河池市金城江城区雨污分流改造工程</w:t>
      </w:r>
      <w:r>
        <w:rPr>
          <w:rFonts w:hint="eastAsia" w:ascii="宋体" w:hAnsi="宋体" w:cs="宋体"/>
          <w:color w:val="auto"/>
          <w:sz w:val="28"/>
          <w:szCs w:val="28"/>
          <w:highlight w:val="none"/>
        </w:rPr>
        <w:t>项目</w:t>
      </w:r>
      <w:r>
        <w:rPr>
          <w:rFonts w:hint="eastAsia" w:ascii="宋体" w:hAnsi="宋体" w:cs="宋体"/>
          <w:color w:val="auto"/>
          <w:sz w:val="28"/>
          <w:szCs w:val="28"/>
          <w:highlight w:val="none"/>
          <w:lang w:eastAsia="zh-CN"/>
        </w:rPr>
        <w:t>竣工测量</w:t>
      </w:r>
      <w:r>
        <w:rPr>
          <w:rFonts w:hint="eastAsia" w:ascii="宋体" w:hAnsi="宋体" w:cs="宋体"/>
          <w:color w:val="auto"/>
          <w:sz w:val="28"/>
          <w:szCs w:val="28"/>
          <w:highlight w:val="none"/>
        </w:rPr>
        <w:t>测绘服务</w:t>
      </w:r>
      <w:r>
        <w:rPr>
          <w:rFonts w:hint="eastAsia" w:ascii="宋体" w:hAnsi="宋体" w:cs="宋体"/>
          <w:color w:val="auto"/>
          <w:sz w:val="28"/>
          <w:szCs w:val="28"/>
          <w:highlight w:val="none"/>
          <w:lang w:eastAsia="zh-CN"/>
        </w:rPr>
        <w:t>合同</w:t>
      </w:r>
      <w:r>
        <w:rPr>
          <w:rFonts w:hint="eastAsia" w:ascii="宋体" w:hAnsi="宋体" w:cs="宋体"/>
          <w:color w:val="auto"/>
          <w:sz w:val="28"/>
          <w:szCs w:val="28"/>
          <w:highlight w:val="none"/>
        </w:rPr>
        <w:t>的附件，与测绘服务合同具有同等的法律效力，经合同双方代表签字、加盖公章后生效。</w:t>
      </w:r>
    </w:p>
    <w:p w14:paraId="7CA3894A">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8.本协议书一式4份，均具有同等法律效力，甲方执2份，乙方执2份。</w:t>
      </w:r>
    </w:p>
    <w:tbl>
      <w:tblPr>
        <w:tblStyle w:val="12"/>
        <w:tblpPr w:leftFromText="180" w:rightFromText="180" w:vertAnchor="text" w:horzAnchor="page" w:tblpX="1739" w:tblpY="753"/>
        <w:tblOverlap w:val="never"/>
        <w:tblW w:w="8499" w:type="dxa"/>
        <w:tblInd w:w="0" w:type="dxa"/>
        <w:tblLayout w:type="fixed"/>
        <w:tblCellMar>
          <w:top w:w="0" w:type="dxa"/>
          <w:left w:w="108" w:type="dxa"/>
          <w:bottom w:w="0" w:type="dxa"/>
          <w:right w:w="108" w:type="dxa"/>
        </w:tblCellMar>
      </w:tblPr>
      <w:tblGrid>
        <w:gridCol w:w="4250"/>
        <w:gridCol w:w="4249"/>
      </w:tblGrid>
      <w:tr w14:paraId="3B2D98F4">
        <w:tblPrEx>
          <w:tblCellMar>
            <w:top w:w="0" w:type="dxa"/>
            <w:left w:w="108" w:type="dxa"/>
            <w:bottom w:w="0" w:type="dxa"/>
            <w:right w:w="108" w:type="dxa"/>
          </w:tblCellMar>
        </w:tblPrEx>
        <w:trPr>
          <w:trHeight w:val="438" w:hRule="atLeast"/>
        </w:trPr>
        <w:tc>
          <w:tcPr>
            <w:tcW w:w="4250" w:type="dxa"/>
            <w:shd w:val="clear" w:color="auto" w:fill="FFFFFF"/>
            <w:noWrap/>
            <w:vAlign w:val="center"/>
          </w:tcPr>
          <w:p w14:paraId="746BB1A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4928191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249" w:type="dxa"/>
            <w:shd w:val="clear" w:color="auto" w:fill="FFFFFF"/>
            <w:noWrap/>
            <w:vAlign w:val="center"/>
          </w:tcPr>
          <w:p w14:paraId="225B42B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10F66F30">
            <w:pPr>
              <w:pStyle w:val="16"/>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highlight w:val="none"/>
              </w:rPr>
            </w:pPr>
          </w:p>
        </w:tc>
      </w:tr>
      <w:tr w14:paraId="7B9A1146">
        <w:tblPrEx>
          <w:tblCellMar>
            <w:top w:w="0" w:type="dxa"/>
            <w:left w:w="108" w:type="dxa"/>
            <w:bottom w:w="0" w:type="dxa"/>
            <w:right w:w="108" w:type="dxa"/>
          </w:tblCellMar>
        </w:tblPrEx>
        <w:trPr>
          <w:trHeight w:val="437" w:hRule="atLeast"/>
        </w:trPr>
        <w:tc>
          <w:tcPr>
            <w:tcW w:w="4250" w:type="dxa"/>
            <w:shd w:val="clear" w:color="auto" w:fill="FFFFFF"/>
            <w:noWrap/>
            <w:vAlign w:val="center"/>
          </w:tcPr>
          <w:p w14:paraId="0373938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7C105A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249" w:type="dxa"/>
            <w:shd w:val="clear" w:color="auto" w:fill="FFFFFF"/>
            <w:noWrap/>
            <w:vAlign w:val="center"/>
          </w:tcPr>
          <w:p w14:paraId="1DC36D6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190FBC5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037264A0">
        <w:tblPrEx>
          <w:tblCellMar>
            <w:top w:w="0" w:type="dxa"/>
            <w:left w:w="108" w:type="dxa"/>
            <w:bottom w:w="0" w:type="dxa"/>
            <w:right w:w="108" w:type="dxa"/>
          </w:tblCellMar>
        </w:tblPrEx>
        <w:trPr>
          <w:trHeight w:val="219" w:hRule="atLeast"/>
        </w:trPr>
        <w:tc>
          <w:tcPr>
            <w:tcW w:w="4250" w:type="dxa"/>
            <w:shd w:val="clear" w:color="auto" w:fill="FFFFFF"/>
            <w:noWrap/>
            <w:vAlign w:val="center"/>
          </w:tcPr>
          <w:p w14:paraId="2C15350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249" w:type="dxa"/>
            <w:shd w:val="clear" w:color="auto" w:fill="FFFFFF"/>
            <w:noWrap/>
            <w:vAlign w:val="center"/>
          </w:tcPr>
          <w:p w14:paraId="2F60781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62F6E60F">
        <w:tblPrEx>
          <w:tblCellMar>
            <w:top w:w="0" w:type="dxa"/>
            <w:left w:w="108" w:type="dxa"/>
            <w:bottom w:w="0" w:type="dxa"/>
            <w:right w:w="108" w:type="dxa"/>
          </w:tblCellMar>
        </w:tblPrEx>
        <w:trPr>
          <w:trHeight w:val="248" w:hRule="atLeast"/>
        </w:trPr>
        <w:tc>
          <w:tcPr>
            <w:tcW w:w="4250" w:type="dxa"/>
            <w:shd w:val="clear" w:color="auto" w:fill="FFFFFF"/>
            <w:noWrap/>
            <w:vAlign w:val="center"/>
          </w:tcPr>
          <w:p w14:paraId="6D2984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249" w:type="dxa"/>
            <w:shd w:val="clear" w:color="auto" w:fill="FFFFFF"/>
            <w:noWrap/>
            <w:vAlign w:val="center"/>
          </w:tcPr>
          <w:p w14:paraId="1F87C3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76ED8FAA">
        <w:tblPrEx>
          <w:tblCellMar>
            <w:top w:w="0" w:type="dxa"/>
            <w:left w:w="108" w:type="dxa"/>
            <w:bottom w:w="0" w:type="dxa"/>
            <w:right w:w="108" w:type="dxa"/>
          </w:tblCellMar>
        </w:tblPrEx>
        <w:trPr>
          <w:trHeight w:val="437" w:hRule="atLeast"/>
        </w:trPr>
        <w:tc>
          <w:tcPr>
            <w:tcW w:w="4250" w:type="dxa"/>
            <w:shd w:val="clear" w:color="auto" w:fill="FFFFFF"/>
            <w:noWrap/>
            <w:vAlign w:val="center"/>
          </w:tcPr>
          <w:p w14:paraId="0FB5E6C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3289325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249" w:type="dxa"/>
            <w:shd w:val="clear" w:color="auto" w:fill="FFFFFF"/>
            <w:noWrap/>
            <w:vAlign w:val="center"/>
          </w:tcPr>
          <w:p w14:paraId="511B0D8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01F7F4B1">
        <w:tblPrEx>
          <w:tblCellMar>
            <w:top w:w="0" w:type="dxa"/>
            <w:left w:w="108" w:type="dxa"/>
            <w:bottom w:w="0" w:type="dxa"/>
            <w:right w:w="108" w:type="dxa"/>
          </w:tblCellMar>
        </w:tblPrEx>
        <w:trPr>
          <w:trHeight w:val="248" w:hRule="atLeast"/>
        </w:trPr>
        <w:tc>
          <w:tcPr>
            <w:tcW w:w="4250" w:type="dxa"/>
            <w:shd w:val="clear" w:color="auto" w:fill="FFFFFF"/>
            <w:noWrap/>
            <w:vAlign w:val="center"/>
          </w:tcPr>
          <w:p w14:paraId="764B4A7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249" w:type="dxa"/>
            <w:shd w:val="clear" w:color="auto" w:fill="FFFFFF"/>
            <w:noWrap/>
            <w:vAlign w:val="center"/>
          </w:tcPr>
          <w:p w14:paraId="7F0DE6E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782B269D">
        <w:tblPrEx>
          <w:tblCellMar>
            <w:top w:w="0" w:type="dxa"/>
            <w:left w:w="108" w:type="dxa"/>
            <w:bottom w:w="0" w:type="dxa"/>
            <w:right w:w="108" w:type="dxa"/>
          </w:tblCellMar>
        </w:tblPrEx>
        <w:trPr>
          <w:trHeight w:val="437" w:hRule="atLeast"/>
        </w:trPr>
        <w:tc>
          <w:tcPr>
            <w:tcW w:w="4250" w:type="dxa"/>
            <w:shd w:val="clear" w:color="auto" w:fill="FFFFFF"/>
            <w:noWrap/>
            <w:vAlign w:val="center"/>
          </w:tcPr>
          <w:p w14:paraId="1DC6658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20395A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249" w:type="dxa"/>
            <w:shd w:val="clear" w:color="auto" w:fill="FFFFFF"/>
            <w:noWrap/>
            <w:vAlign w:val="center"/>
          </w:tcPr>
          <w:p w14:paraId="7E42D1F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758F200D">
        <w:tblPrEx>
          <w:tblCellMar>
            <w:top w:w="0" w:type="dxa"/>
            <w:left w:w="108" w:type="dxa"/>
            <w:bottom w:w="0" w:type="dxa"/>
            <w:right w:w="108" w:type="dxa"/>
          </w:tblCellMar>
        </w:tblPrEx>
        <w:trPr>
          <w:trHeight w:val="437" w:hRule="atLeast"/>
        </w:trPr>
        <w:tc>
          <w:tcPr>
            <w:tcW w:w="4250" w:type="dxa"/>
            <w:shd w:val="clear" w:color="auto" w:fill="FFFFFF"/>
            <w:noWrap/>
            <w:vAlign w:val="center"/>
          </w:tcPr>
          <w:p w14:paraId="54FC633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15ED774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249" w:type="dxa"/>
            <w:shd w:val="clear" w:color="auto" w:fill="FFFFFF"/>
            <w:noWrap/>
            <w:vAlign w:val="center"/>
          </w:tcPr>
          <w:p w14:paraId="57C826E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585C7917">
        <w:tblPrEx>
          <w:tblCellMar>
            <w:top w:w="0" w:type="dxa"/>
            <w:left w:w="108" w:type="dxa"/>
            <w:bottom w:w="0" w:type="dxa"/>
            <w:right w:w="108" w:type="dxa"/>
          </w:tblCellMar>
        </w:tblPrEx>
        <w:trPr>
          <w:trHeight w:val="248" w:hRule="atLeast"/>
        </w:trPr>
        <w:tc>
          <w:tcPr>
            <w:tcW w:w="4250" w:type="dxa"/>
            <w:shd w:val="clear" w:color="auto" w:fill="FFFFFF"/>
            <w:noWrap/>
            <w:vAlign w:val="center"/>
          </w:tcPr>
          <w:p w14:paraId="3E469A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r>
              <w:rPr>
                <w:rFonts w:hint="eastAsia" w:ascii="宋体" w:hAnsi="宋体" w:eastAsia="宋体" w:cs="宋体"/>
                <w:color w:val="auto"/>
                <w:sz w:val="28"/>
                <w:szCs w:val="28"/>
                <w:highlight w:val="none"/>
                <w:u w:val="none"/>
                <w:lang w:val="en-US" w:eastAsia="zh-CN"/>
              </w:rPr>
              <w:t>7300 0500 0000 0001 4504</w:t>
            </w:r>
          </w:p>
        </w:tc>
        <w:tc>
          <w:tcPr>
            <w:tcW w:w="4249" w:type="dxa"/>
            <w:shd w:val="clear" w:color="auto" w:fill="FFFFFF"/>
            <w:noWrap/>
            <w:vAlign w:val="center"/>
          </w:tcPr>
          <w:p w14:paraId="7142874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35E3EDF7">
        <w:tblPrEx>
          <w:tblCellMar>
            <w:top w:w="0" w:type="dxa"/>
            <w:left w:w="108" w:type="dxa"/>
            <w:bottom w:w="0" w:type="dxa"/>
            <w:right w:w="108" w:type="dxa"/>
          </w:tblCellMar>
        </w:tblPrEx>
        <w:trPr>
          <w:trHeight w:val="437" w:hRule="atLeast"/>
        </w:trPr>
        <w:tc>
          <w:tcPr>
            <w:tcW w:w="4250" w:type="dxa"/>
            <w:shd w:val="clear" w:color="auto" w:fill="FFFFFF"/>
            <w:noWrap/>
            <w:vAlign w:val="center"/>
          </w:tcPr>
          <w:p w14:paraId="3247ACE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highlight w:val="none"/>
              </w:rPr>
            </w:pPr>
            <w:r>
              <w:rPr>
                <w:rFonts w:hint="eastAsia" w:ascii="宋体" w:hAnsi="宋体" w:eastAsia="宋体" w:cs="宋体"/>
                <w:color w:val="auto"/>
                <w:sz w:val="28"/>
                <w:szCs w:val="28"/>
                <w:highlight w:val="none"/>
              </w:rPr>
              <w:t>社会信用代码：</w:t>
            </w:r>
            <w:r>
              <w:rPr>
                <w:rFonts w:hint="eastAsia" w:ascii="宋体" w:hAnsi="宋体" w:eastAsia="宋体" w:cs="宋体"/>
                <w:color w:val="auto"/>
                <w:sz w:val="28"/>
                <w:szCs w:val="28"/>
                <w:highlight w:val="none"/>
                <w:lang w:val="en-US" w:eastAsia="zh-CN"/>
              </w:rPr>
              <w:t>91451200MAA7AT2H7Q</w:t>
            </w:r>
          </w:p>
        </w:tc>
        <w:tc>
          <w:tcPr>
            <w:tcW w:w="4249" w:type="dxa"/>
            <w:shd w:val="clear" w:color="auto" w:fill="FFFFFF"/>
            <w:noWrap/>
            <w:vAlign w:val="center"/>
          </w:tcPr>
          <w:p w14:paraId="6BEF98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2DF43B53">
        <w:tblPrEx>
          <w:tblCellMar>
            <w:top w:w="0" w:type="dxa"/>
            <w:left w:w="108" w:type="dxa"/>
            <w:bottom w:w="0" w:type="dxa"/>
            <w:right w:w="108" w:type="dxa"/>
          </w:tblCellMar>
        </w:tblPrEx>
        <w:trPr>
          <w:trHeight w:val="248" w:hRule="atLeast"/>
        </w:trPr>
        <w:tc>
          <w:tcPr>
            <w:tcW w:w="8499" w:type="dxa"/>
            <w:gridSpan w:val="2"/>
            <w:shd w:val="clear" w:color="auto" w:fill="FFFFFF"/>
            <w:noWrap/>
            <w:vAlign w:val="center"/>
          </w:tcPr>
          <w:p w14:paraId="3C9F98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24DDFBC8">
      <w:pPr>
        <w:spacing w:line="600" w:lineRule="exact"/>
        <w:jc w:val="center"/>
        <w:rPr>
          <w:rFonts w:hint="eastAsia" w:ascii="宋体" w:hAnsi="宋体" w:cs="宋体"/>
          <w:b/>
          <w:bCs/>
          <w:color w:val="auto"/>
          <w:sz w:val="44"/>
          <w:szCs w:val="44"/>
          <w:highlight w:val="none"/>
        </w:rPr>
      </w:pPr>
    </w:p>
    <w:p w14:paraId="40A17E50">
      <w:pPr>
        <w:spacing w:line="600" w:lineRule="exact"/>
        <w:jc w:val="center"/>
        <w:rPr>
          <w:rFonts w:ascii="宋体" w:hAnsi="宋体" w:cs="宋体"/>
          <w:b/>
          <w:bCs/>
          <w:color w:val="auto"/>
          <w:sz w:val="44"/>
          <w:szCs w:val="44"/>
          <w:highlight w:val="none"/>
        </w:rPr>
      </w:pPr>
      <w:r>
        <w:rPr>
          <w:rFonts w:hint="eastAsia" w:ascii="宋体" w:hAnsi="宋体" w:cs="宋体"/>
          <w:b/>
          <w:bCs/>
          <w:color w:val="auto"/>
          <w:sz w:val="44"/>
          <w:szCs w:val="44"/>
          <w:highlight w:val="none"/>
        </w:rPr>
        <w:t>安全生产合同</w:t>
      </w:r>
    </w:p>
    <w:p w14:paraId="68203067">
      <w:pPr>
        <w:wordWrap w:val="0"/>
        <w:topLinePunct/>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为在</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测绘合同的实施过程中创造安全、高效的施工环境，切实搞好本项目的安全管理工作，</w:t>
      </w:r>
      <w:r>
        <w:rPr>
          <w:rFonts w:hint="eastAsia" w:ascii="宋体" w:hAnsi="宋体" w:cs="宋体"/>
          <w:color w:val="auto"/>
          <w:sz w:val="28"/>
          <w:szCs w:val="28"/>
          <w:highlight w:val="none"/>
          <w:u w:val="single"/>
        </w:rPr>
        <w:t xml:space="preserve">         </w:t>
      </w:r>
      <w:r>
        <w:rPr>
          <w:rFonts w:hint="eastAsia" w:ascii="宋体" w:hAnsi="宋体" w:cs="宋体"/>
          <w:color w:val="auto"/>
          <w:sz w:val="28"/>
          <w:szCs w:val="28"/>
          <w:highlight w:val="none"/>
        </w:rPr>
        <w:t xml:space="preserve"> (以下简称“甲方”)与(以下简称“承包人”)特此签订安全生产合同:</w:t>
      </w:r>
    </w:p>
    <w:p w14:paraId="5652DC36">
      <w:pPr>
        <w:autoSpaceDE w:val="0"/>
        <w:autoSpaceDN w:val="0"/>
        <w:adjustRightInd w:val="0"/>
        <w:spacing w:line="600" w:lineRule="exact"/>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1.甲方职责</w:t>
      </w:r>
    </w:p>
    <w:p w14:paraId="160E3A3D">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1.1 严格遵守国家有关安全生产的法律法规，认真执行工程承包合同中的有关安全要求。</w:t>
      </w:r>
    </w:p>
    <w:p w14:paraId="4F89AF53">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1.2 按照“安全第一，预防为主、综合治理”和坚持“管生产必须管安全”的原则进行安全生产管理，做到生产与安全工作同时计划、布置、检查、总结和评比。</w:t>
      </w:r>
    </w:p>
    <w:p w14:paraId="20F3FB6E">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1.3 重要的安全设施必须坚持与主体工程“三同时”的原则，即:同时设计、审批，同时施工，同时验收，投入使用。</w:t>
      </w:r>
    </w:p>
    <w:p w14:paraId="03AB863D">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1.4 定期召开安全生产调度会，及时传达中央及地方有关安全生产的精神。</w:t>
      </w:r>
    </w:p>
    <w:p w14:paraId="051F8990">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1.5 组织对承包人施工现场安全生产检查，监督承包人及时处理发现的各种安全隐患。</w:t>
      </w:r>
    </w:p>
    <w:p w14:paraId="26D38A31">
      <w:pPr>
        <w:autoSpaceDE w:val="0"/>
        <w:autoSpaceDN w:val="0"/>
        <w:adjustRightInd w:val="0"/>
        <w:spacing w:line="600" w:lineRule="exact"/>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2.承包人职责</w:t>
      </w:r>
    </w:p>
    <w:p w14:paraId="1745D536">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2.1 严格遵守国家有关安全生产的法律法规、住建部颁发的有关安全生产的规定，认真执行工程承包合同中的有关安全要求。</w:t>
      </w:r>
    </w:p>
    <w:p w14:paraId="3D0F4389">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2.2 坚持“安全第一，预防为主”和“管生产必须管安全”的原则，加强安全生产宣传教育，增强全员安全生产意识，建立健全各项安全生产的管理机构和安全生产管理制度（该制度必须结合甲方制定的安全管理办法明确处罚条款），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7F59D5E5">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2.3 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合同专用条款的要求配备安全专职人员，专职负责所有员工的安全和治安保卫工作及预防事故的发生。安全机构人员，有权按有关规定发布指令，并采取保护性措施防止事故发生。</w:t>
      </w:r>
    </w:p>
    <w:p w14:paraId="19C6DA85">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2.4 承包人在任何时候都应采取各种合理的预防措施，防止其员工发生任何违法、违纪、暴力或妨碍治安的行为。</w:t>
      </w:r>
    </w:p>
    <w:p w14:paraId="62D864AF">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2.5 承包人必须具有劳动安全管理部门颁发的安全生产证书，参加施工的人员，必须接受安全技术教育，熟知和遵守本工种的各项安全技术操作规程，定期进行安全技术考核，合格者方准上岗操作。对于从事电气、起重、建筑超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72880619">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2.6 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3685DC69">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2.7 操作人员上岗，必须按规定穿戴防护用品。施工负责人和安全检查员应随时检查劳动防护用品的穿戴情况，不按规定穿戴防护用品的人员不得上岗。</w:t>
      </w:r>
    </w:p>
    <w:p w14:paraId="07B68343">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2.8 所有施工机具设备和高空作业的设备均应定期检查，并有安全员的签字记录，保证其经常处于完好状态；不合格的机具、设备和劳动保护用品严禁使用。</w:t>
      </w:r>
    </w:p>
    <w:p w14:paraId="7FAD3F82">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2.9 施工中采用新技术、新工艺、新设备、新材料时，必须制定相应的安全技术措施，施工现场必须具有相关的安全标志牌。</w:t>
      </w:r>
    </w:p>
    <w:p w14:paraId="75944BCB">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2.10 承包人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32698652">
      <w:pPr>
        <w:autoSpaceDE w:val="0"/>
        <w:autoSpaceDN w:val="0"/>
        <w:adjustRightInd w:val="0"/>
        <w:spacing w:line="600" w:lineRule="exact"/>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3.违约责任</w:t>
      </w:r>
    </w:p>
    <w:p w14:paraId="5F997DEE">
      <w:pPr>
        <w:autoSpaceDE w:val="0"/>
        <w:autoSpaceDN w:val="0"/>
        <w:adjustRightInd w:val="0"/>
        <w:spacing w:line="600" w:lineRule="exact"/>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如因甲方或承包人违约造成安全事故，将依法追究责任。</w:t>
      </w:r>
    </w:p>
    <w:p w14:paraId="0FFA6222">
      <w:pPr>
        <w:numPr>
          <w:ilvl w:val="0"/>
          <w:numId w:val="1"/>
        </w:numPr>
        <w:spacing w:line="600" w:lineRule="exact"/>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本协议书一式</w:t>
      </w:r>
      <w:r>
        <w:rPr>
          <w:rFonts w:hint="eastAsia" w:ascii="宋体" w:hAnsi="宋体" w:cs="宋体"/>
          <w:color w:val="auto"/>
          <w:sz w:val="28"/>
          <w:szCs w:val="28"/>
          <w:highlight w:val="none"/>
          <w:u w:val="single"/>
        </w:rPr>
        <w:t>4</w:t>
      </w:r>
      <w:r>
        <w:rPr>
          <w:rFonts w:hint="eastAsia" w:ascii="宋体" w:hAnsi="宋体" w:cs="宋体"/>
          <w:color w:val="auto"/>
          <w:sz w:val="28"/>
          <w:szCs w:val="28"/>
          <w:highlight w:val="none"/>
        </w:rPr>
        <w:t>份，均具有同等法律效力，甲方执2份，承包人执2份。由双方法定代表人或其授权的代理人签署、加盖公章且在甲方收到承包人提供履约担保后生效，全部工程竣工验收交付后失效。</w:t>
      </w:r>
    </w:p>
    <w:p w14:paraId="4AAD6347">
      <w:pPr>
        <w:widowControl w:val="0"/>
        <w:numPr>
          <w:ilvl w:val="0"/>
          <w:numId w:val="0"/>
        </w:numPr>
        <w:spacing w:line="600" w:lineRule="exact"/>
        <w:jc w:val="both"/>
        <w:rPr>
          <w:rFonts w:hint="eastAsia" w:ascii="宋体" w:hAnsi="宋体" w:cs="宋体"/>
          <w:color w:val="auto"/>
          <w:sz w:val="28"/>
          <w:szCs w:val="28"/>
          <w:highlight w:val="none"/>
        </w:rPr>
      </w:pPr>
    </w:p>
    <w:p w14:paraId="23780F3C">
      <w:pPr>
        <w:widowControl w:val="0"/>
        <w:numPr>
          <w:ilvl w:val="0"/>
          <w:numId w:val="0"/>
        </w:numPr>
        <w:spacing w:line="600" w:lineRule="exact"/>
        <w:jc w:val="both"/>
        <w:rPr>
          <w:rFonts w:hint="eastAsia" w:ascii="宋体" w:hAnsi="宋体" w:cs="宋体"/>
          <w:color w:val="auto"/>
          <w:sz w:val="28"/>
          <w:szCs w:val="28"/>
          <w:highlight w:val="none"/>
        </w:rPr>
      </w:pPr>
    </w:p>
    <w:p w14:paraId="1B70FCF8">
      <w:pPr>
        <w:widowControl w:val="0"/>
        <w:numPr>
          <w:ilvl w:val="0"/>
          <w:numId w:val="0"/>
        </w:numPr>
        <w:spacing w:line="600" w:lineRule="exact"/>
        <w:jc w:val="both"/>
        <w:rPr>
          <w:rFonts w:hint="eastAsia" w:ascii="宋体" w:hAnsi="宋体" w:cs="宋体"/>
          <w:color w:val="auto"/>
          <w:sz w:val="28"/>
          <w:szCs w:val="28"/>
          <w:highlight w:val="none"/>
        </w:rPr>
      </w:pPr>
    </w:p>
    <w:p w14:paraId="075DED6E">
      <w:pPr>
        <w:widowControl w:val="0"/>
        <w:numPr>
          <w:ilvl w:val="0"/>
          <w:numId w:val="0"/>
        </w:numPr>
        <w:spacing w:line="600" w:lineRule="exact"/>
        <w:jc w:val="both"/>
        <w:rPr>
          <w:rFonts w:hint="eastAsia" w:ascii="宋体" w:hAnsi="宋体" w:cs="宋体"/>
          <w:color w:val="auto"/>
          <w:sz w:val="28"/>
          <w:szCs w:val="28"/>
          <w:highlight w:val="none"/>
        </w:rPr>
      </w:pP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1E439737">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414E4059">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4B9140D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13E3E78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27BB327C">
            <w:pPr>
              <w:pStyle w:val="16"/>
              <w:keepNext w:val="0"/>
              <w:keepLines w:val="0"/>
              <w:suppressLineNumbers w:val="0"/>
              <w:spacing w:before="0" w:beforeAutospacing="0" w:after="0" w:afterAutospacing="0"/>
              <w:ind w:left="0" w:right="0"/>
              <w:rPr>
                <w:color w:val="auto"/>
                <w:highlight w:val="none"/>
              </w:rPr>
            </w:pPr>
          </w:p>
        </w:tc>
      </w:tr>
      <w:tr w14:paraId="6DB93E89">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2383EB6E">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5DF505E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517" w:type="dxa"/>
            <w:shd w:val="clear" w:color="auto" w:fill="FFFFFF"/>
            <w:noWrap/>
            <w:vAlign w:val="center"/>
          </w:tcPr>
          <w:p w14:paraId="06B6CDE7">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5CB2586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0C3FF53A">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3D008BD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5041065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2D159F7B">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9AAD407">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517" w:type="dxa"/>
            <w:shd w:val="clear" w:color="auto" w:fill="FFFFFF"/>
            <w:noWrap/>
            <w:vAlign w:val="center"/>
          </w:tcPr>
          <w:p w14:paraId="47CA72A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3F90C98B">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2FF91668">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525C7C1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517" w:type="dxa"/>
            <w:shd w:val="clear" w:color="auto" w:fill="FFFFFF"/>
            <w:noWrap/>
            <w:vAlign w:val="center"/>
          </w:tcPr>
          <w:p w14:paraId="21702E8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6C409FD6">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29846409">
            <w:pPr>
              <w:keepNext w:val="0"/>
              <w:keepLines w:val="0"/>
              <w:suppressLineNumbers w:val="0"/>
              <w:spacing w:before="0" w:beforeAutospacing="0" w:after="0" w:afterAutospacing="0" w:line="520" w:lineRule="exact"/>
              <w:ind w:left="0" w:right="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517" w:type="dxa"/>
            <w:shd w:val="clear" w:color="auto" w:fill="FFFFFF"/>
            <w:noWrap/>
            <w:vAlign w:val="center"/>
          </w:tcPr>
          <w:p w14:paraId="222D8E1B">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4D09D238">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420E21E5">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7AF163BC">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517" w:type="dxa"/>
            <w:shd w:val="clear" w:color="auto" w:fill="FFFFFF"/>
            <w:noWrap/>
            <w:vAlign w:val="center"/>
          </w:tcPr>
          <w:p w14:paraId="4C7A0D8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710DA327">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BEF6754">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28BF1967">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517" w:type="dxa"/>
            <w:shd w:val="clear" w:color="auto" w:fill="FFFFFF"/>
            <w:noWrap/>
            <w:vAlign w:val="center"/>
          </w:tcPr>
          <w:p w14:paraId="2A042FF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4057D8D6">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2E488FE">
            <w:pPr>
              <w:keepNext w:val="0"/>
              <w:keepLines w:val="0"/>
              <w:suppressLineNumbers w:val="0"/>
              <w:spacing w:before="0" w:beforeAutospacing="0" w:after="0" w:afterAutospacing="0" w:line="520" w:lineRule="exact"/>
              <w:ind w:left="0" w:right="0"/>
              <w:rPr>
                <w:color w:val="auto"/>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r>
              <w:rPr>
                <w:rFonts w:hint="eastAsia" w:ascii="宋体" w:hAnsi="宋体" w:eastAsia="宋体" w:cs="宋体"/>
                <w:color w:val="auto"/>
                <w:sz w:val="28"/>
                <w:szCs w:val="28"/>
                <w:highlight w:val="none"/>
                <w:u w:val="none"/>
                <w:lang w:val="en-US" w:eastAsia="zh-CN"/>
              </w:rPr>
              <w:t>7300 0500 0000 0001 4504</w:t>
            </w:r>
          </w:p>
        </w:tc>
        <w:tc>
          <w:tcPr>
            <w:tcW w:w="4517" w:type="dxa"/>
            <w:shd w:val="clear" w:color="auto" w:fill="FFFFFF"/>
            <w:noWrap/>
            <w:vAlign w:val="center"/>
          </w:tcPr>
          <w:p w14:paraId="5FEF541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117093F2">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7A9F80B7">
            <w:pPr>
              <w:keepNext w:val="0"/>
              <w:keepLines w:val="0"/>
              <w:suppressLineNumbers w:val="0"/>
              <w:spacing w:before="0" w:beforeAutospacing="0" w:after="0" w:afterAutospacing="0" w:line="520" w:lineRule="exact"/>
              <w:ind w:left="0" w:right="0"/>
              <w:rPr>
                <w:color w:val="auto"/>
                <w:highlight w:val="none"/>
              </w:rPr>
            </w:pPr>
            <w:r>
              <w:rPr>
                <w:rFonts w:hint="eastAsia" w:ascii="宋体" w:hAnsi="宋体" w:eastAsia="宋体" w:cs="宋体"/>
                <w:color w:val="auto"/>
                <w:sz w:val="28"/>
                <w:szCs w:val="28"/>
                <w:highlight w:val="none"/>
              </w:rPr>
              <w:t>社会信用代码：</w:t>
            </w:r>
            <w:r>
              <w:rPr>
                <w:rFonts w:hint="eastAsia" w:ascii="宋体" w:hAnsi="宋体" w:eastAsia="宋体" w:cs="宋体"/>
                <w:color w:val="auto"/>
                <w:sz w:val="28"/>
                <w:szCs w:val="28"/>
                <w:highlight w:val="none"/>
                <w:lang w:val="en-US" w:eastAsia="zh-CN"/>
              </w:rPr>
              <w:t>91451200MAA7AT2H7Q</w:t>
            </w:r>
          </w:p>
        </w:tc>
        <w:tc>
          <w:tcPr>
            <w:tcW w:w="4517" w:type="dxa"/>
            <w:shd w:val="clear" w:color="auto" w:fill="FFFFFF"/>
            <w:noWrap/>
            <w:vAlign w:val="center"/>
          </w:tcPr>
          <w:p w14:paraId="347A08CB">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464BC9E5">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2F918B46">
            <w:pPr>
              <w:keepNext w:val="0"/>
              <w:keepLines w:val="0"/>
              <w:suppressLineNumbers w:val="0"/>
              <w:spacing w:before="0" w:beforeAutospacing="0" w:after="0" w:afterAutospacing="0" w:line="520" w:lineRule="exact"/>
              <w:ind w:left="0" w:right="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43FA137B">
      <w:pPr>
        <w:pStyle w:val="24"/>
        <w:spacing w:line="600" w:lineRule="exact"/>
        <w:jc w:val="left"/>
        <w:rPr>
          <w:rFonts w:ascii="宋体" w:hAnsi="宋体" w:cs="宋体"/>
          <w:b/>
          <w:bCs/>
          <w:color w:val="auto"/>
          <w:kern w:val="44"/>
          <w:sz w:val="28"/>
          <w:szCs w:val="28"/>
          <w:highlight w:val="none"/>
        </w:rPr>
      </w:pPr>
    </w:p>
    <w:p w14:paraId="0B2BF2A6">
      <w:pPr>
        <w:spacing w:line="600" w:lineRule="exact"/>
        <w:rPr>
          <w:rFonts w:ascii="宋体" w:hAnsi="宋体" w:cs="宋体"/>
          <w:color w:val="auto"/>
          <w:sz w:val="28"/>
          <w:szCs w:val="28"/>
          <w:highlight w:val="none"/>
        </w:rPr>
      </w:pPr>
    </w:p>
    <w:p w14:paraId="329449B0">
      <w:pPr>
        <w:pStyle w:val="9"/>
        <w:spacing w:line="600" w:lineRule="exact"/>
        <w:rPr>
          <w:rFonts w:hAnsi="宋体" w:cs="宋体"/>
          <w:color w:val="auto"/>
          <w:sz w:val="28"/>
          <w:szCs w:val="28"/>
          <w:highlight w:val="none"/>
        </w:rPr>
      </w:pPr>
    </w:p>
    <w:p w14:paraId="0AFE1EBB">
      <w:pPr>
        <w:spacing w:line="600" w:lineRule="exact"/>
        <w:rPr>
          <w:rFonts w:ascii="方正小标宋简体" w:hAnsi="方正小标宋简体" w:eastAsia="方正小标宋简体" w:cs="方正小标宋简体"/>
          <w:b/>
          <w:color w:val="auto"/>
          <w:sz w:val="44"/>
          <w:szCs w:val="44"/>
          <w:highlight w:val="none"/>
        </w:rPr>
      </w:pPr>
      <w:r>
        <w:rPr>
          <w:rFonts w:hint="eastAsia" w:ascii="宋体" w:hAnsi="宋体" w:cs="宋体"/>
          <w:color w:val="auto"/>
          <w:sz w:val="28"/>
          <w:szCs w:val="28"/>
          <w:highlight w:val="none"/>
        </w:rPr>
        <w:t>        </w:t>
      </w:r>
      <w:r>
        <w:rPr>
          <w:rFonts w:hint="eastAsia" w:hAnsi="宋体"/>
          <w:color w:val="auto"/>
          <w:sz w:val="30"/>
          <w:szCs w:val="30"/>
          <w:highlight w:val="none"/>
        </w:rPr>
        <w:t xml:space="preserve">                     </w:t>
      </w:r>
      <w:r>
        <w:rPr>
          <w:rFonts w:hint="eastAsia" w:ascii="宋体" w:hAnsi="宋体"/>
          <w:b/>
          <w:bCs/>
          <w:color w:val="auto"/>
          <w:sz w:val="30"/>
          <w:szCs w:val="30"/>
          <w:highlight w:val="none"/>
        </w:rPr>
        <w:t xml:space="preserve">  </w:t>
      </w:r>
    </w:p>
    <w:p w14:paraId="20906D4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highlight w:val="none"/>
        </w:rPr>
      </w:pPr>
    </w:p>
    <w:sectPr>
      <w:headerReference r:id="rId5" w:type="default"/>
      <w:footerReference r:id="rId6"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B3D5D">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380CCE">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3380CCE">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C318F">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CE77AA"/>
    <w:multiLevelType w:val="singleLevel"/>
    <w:tmpl w:val="48CE77AA"/>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6175254"/>
    <w:rsid w:val="06C40CE7"/>
    <w:rsid w:val="07666493"/>
    <w:rsid w:val="085B22B8"/>
    <w:rsid w:val="08AC0CD2"/>
    <w:rsid w:val="09D5610D"/>
    <w:rsid w:val="0BDE6EA6"/>
    <w:rsid w:val="0DA45E03"/>
    <w:rsid w:val="0F450CF0"/>
    <w:rsid w:val="0FB71F81"/>
    <w:rsid w:val="115E30E9"/>
    <w:rsid w:val="133649C8"/>
    <w:rsid w:val="1497758D"/>
    <w:rsid w:val="17520859"/>
    <w:rsid w:val="17896A1A"/>
    <w:rsid w:val="19137AFC"/>
    <w:rsid w:val="192C753C"/>
    <w:rsid w:val="1AAB4A7D"/>
    <w:rsid w:val="1B1464DA"/>
    <w:rsid w:val="1B5A74BD"/>
    <w:rsid w:val="1B8D3B96"/>
    <w:rsid w:val="1DF3687A"/>
    <w:rsid w:val="1E23181A"/>
    <w:rsid w:val="1E55531D"/>
    <w:rsid w:val="1E6F7FCA"/>
    <w:rsid w:val="20D83B05"/>
    <w:rsid w:val="21366A7E"/>
    <w:rsid w:val="22D524AB"/>
    <w:rsid w:val="240B1444"/>
    <w:rsid w:val="25B67607"/>
    <w:rsid w:val="29D71CDA"/>
    <w:rsid w:val="2A5E2A0E"/>
    <w:rsid w:val="2C091017"/>
    <w:rsid w:val="2C5108C5"/>
    <w:rsid w:val="2DAA682A"/>
    <w:rsid w:val="2DFA6A6B"/>
    <w:rsid w:val="30271C5F"/>
    <w:rsid w:val="305144B1"/>
    <w:rsid w:val="32427031"/>
    <w:rsid w:val="33443344"/>
    <w:rsid w:val="34D37789"/>
    <w:rsid w:val="37C017E7"/>
    <w:rsid w:val="3A4A3E60"/>
    <w:rsid w:val="3BE42E43"/>
    <w:rsid w:val="3D2E2FD3"/>
    <w:rsid w:val="405F34A4"/>
    <w:rsid w:val="408C3632"/>
    <w:rsid w:val="412B200F"/>
    <w:rsid w:val="419B5DE8"/>
    <w:rsid w:val="43447347"/>
    <w:rsid w:val="43A47A90"/>
    <w:rsid w:val="45DE30BD"/>
    <w:rsid w:val="468974CC"/>
    <w:rsid w:val="4916491B"/>
    <w:rsid w:val="49386FC5"/>
    <w:rsid w:val="4BD27FC6"/>
    <w:rsid w:val="4D7645A9"/>
    <w:rsid w:val="4D7C62CC"/>
    <w:rsid w:val="50BB2978"/>
    <w:rsid w:val="520E2A4A"/>
    <w:rsid w:val="52B66225"/>
    <w:rsid w:val="54906998"/>
    <w:rsid w:val="5508780C"/>
    <w:rsid w:val="55344AA7"/>
    <w:rsid w:val="55C3496A"/>
    <w:rsid w:val="55C91A02"/>
    <w:rsid w:val="56281BA6"/>
    <w:rsid w:val="580820E1"/>
    <w:rsid w:val="58C85C32"/>
    <w:rsid w:val="5C5010F1"/>
    <w:rsid w:val="5DA9139E"/>
    <w:rsid w:val="5EA762EA"/>
    <w:rsid w:val="601F35BB"/>
    <w:rsid w:val="60235E44"/>
    <w:rsid w:val="60255718"/>
    <w:rsid w:val="662D1C51"/>
    <w:rsid w:val="66546D57"/>
    <w:rsid w:val="69241D70"/>
    <w:rsid w:val="6D8701C9"/>
    <w:rsid w:val="6E3766E2"/>
    <w:rsid w:val="6FCC4B9B"/>
    <w:rsid w:val="711F61B4"/>
    <w:rsid w:val="7353376C"/>
    <w:rsid w:val="737427E7"/>
    <w:rsid w:val="738A025C"/>
    <w:rsid w:val="74545EE8"/>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6"/>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customStyle="1" w:styleId="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7">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8">
    <w:name w:val="Body text|1"/>
    <w:basedOn w:val="1"/>
    <w:link w:val="20"/>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9">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20">
    <w:name w:val="Body text|1_"/>
    <w:basedOn w:val="14"/>
    <w:link w:val="18"/>
    <w:qFormat/>
    <w:uiPriority w:val="0"/>
    <w:rPr>
      <w:rFonts w:ascii="宋体" w:hAnsi="宋体" w:eastAsia="宋体" w:cs="宋体"/>
      <w:sz w:val="28"/>
      <w:szCs w:val="28"/>
      <w:u w:val="none"/>
      <w:shd w:val="clear" w:color="auto" w:fill="auto"/>
      <w:lang w:val="zh-TW" w:eastAsia="zh-TW" w:bidi="zh-TW"/>
    </w:rPr>
  </w:style>
  <w:style w:type="paragraph" w:customStyle="1" w:styleId="21">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2">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3">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
    <w:name w:val="正文_0"/>
    <w:next w:val="2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文本_0"/>
    <w:basedOn w:val="23"/>
    <w:qFormat/>
    <w:uiPriority w:val="0"/>
  </w:style>
  <w:style w:type="character" w:customStyle="1" w:styleId="26">
    <w:name w:val="标题 1 Char"/>
    <w:basedOn w:val="14"/>
    <w:link w:val="3"/>
    <w:qFormat/>
    <w:uiPriority w:val="0"/>
    <w:rPr>
      <w:rFonts w:hint="default" w:ascii="Tahoma" w:hAnsi="Tahoma" w:eastAsia="微软雅黑" w:cs="Tahoma"/>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7103</Words>
  <Characters>7498</Characters>
  <Lines>0</Lines>
  <Paragraphs>0</Paragraphs>
  <TotalTime>35</TotalTime>
  <ScaleCrop>false</ScaleCrop>
  <LinksUpToDate>false</LinksUpToDate>
  <CharactersWithSpaces>7876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caizhao</cp:lastModifiedBy>
  <cp:lastPrinted>2025-06-16T09:43:00Z</cp:lastPrinted>
  <dcterms:modified xsi:type="dcterms:W3CDTF">2025-06-19T09:55:48Z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7FC6113ABEC9400980F977537176CB33_13</vt:lpwstr>
  </property>
  <property fmtid="{D5CDD505-2E9C-101B-9397-08002B2CF9AE}" pid="4" name="KSOTemplateDocerSaveRecord">
    <vt:lpwstr>eyJoZGlkIjoiZTViNjZlMGZkMGY2ZDhhNjhhYzM2ZWNkZGQ1NTkwMzkiLCJ1c2VySWQiOiIxMTM3OTc2MzU4In0=</vt:lpwstr>
  </property>
</Properties>
</file>